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B9" w:rsidRPr="00E15C9D" w:rsidRDefault="00C62CB9" w:rsidP="00E15C9D">
      <w:pPr>
        <w:spacing w:line="560" w:lineRule="atLeast"/>
        <w:rPr>
          <w:rFonts w:ascii="宋体" w:eastAsia="宋体" w:hAnsi="宋体" w:cs="Times New Roman"/>
          <w:kern w:val="0"/>
          <w:sz w:val="24"/>
          <w:szCs w:val="24"/>
        </w:rPr>
      </w:pPr>
      <w:r w:rsidRPr="00E15C9D">
        <w:rPr>
          <w:rFonts w:ascii="黑体" w:eastAsia="黑体" w:hAnsi="黑体" w:cs="黑体" w:hint="eastAsia"/>
          <w:kern w:val="0"/>
        </w:rPr>
        <w:t>附件</w:t>
      </w:r>
      <w:r w:rsidRPr="00E15C9D">
        <w:rPr>
          <w:rFonts w:ascii="黑体" w:eastAsia="黑体" w:hAnsi="黑体" w:cs="黑体"/>
          <w:kern w:val="0"/>
        </w:rPr>
        <w:t>2</w:t>
      </w:r>
    </w:p>
    <w:p w:rsidR="00C62CB9" w:rsidRPr="00E15C9D" w:rsidRDefault="00C62CB9" w:rsidP="00E15C9D">
      <w:pPr>
        <w:spacing w:line="560" w:lineRule="atLeast"/>
        <w:rPr>
          <w:rFonts w:ascii="宋体" w:eastAsia="宋体" w:hAnsi="宋体" w:cs="Times New Roman"/>
          <w:kern w:val="0"/>
          <w:sz w:val="24"/>
          <w:szCs w:val="24"/>
        </w:rPr>
      </w:pPr>
      <w:r w:rsidRPr="00E15C9D">
        <w:rPr>
          <w:rFonts w:hAnsi="宋体" w:cs="Times New Roman"/>
          <w:kern w:val="0"/>
        </w:rPr>
        <w:t> </w:t>
      </w:r>
    </w:p>
    <w:p w:rsidR="00C62CB9" w:rsidRPr="00E15C9D" w:rsidRDefault="00C62CB9" w:rsidP="00E15C9D">
      <w:pPr>
        <w:spacing w:before="100" w:after="100" w:line="560" w:lineRule="atLeast"/>
        <w:jc w:val="center"/>
        <w:rPr>
          <w:rFonts w:ascii="宋体" w:eastAsia="宋体" w:hAnsi="宋体" w:cs="Times New Roman"/>
          <w:kern w:val="0"/>
          <w:sz w:val="24"/>
          <w:szCs w:val="24"/>
        </w:rPr>
      </w:pPr>
      <w:r w:rsidRPr="00E15C9D">
        <w:rPr>
          <w:rFonts w:ascii="方正小标宋简体" w:eastAsia="方正小标宋简体" w:hAnsi="宋体" w:cs="方正小标宋简体" w:hint="eastAsia"/>
          <w:kern w:val="0"/>
          <w:sz w:val="44"/>
          <w:szCs w:val="44"/>
        </w:rPr>
        <w:t>博物馆免费开放最佳做法申报书</w:t>
      </w:r>
    </w:p>
    <w:p w:rsidR="00C62CB9" w:rsidRPr="00E15C9D" w:rsidRDefault="00C62CB9" w:rsidP="00E15C9D">
      <w:pPr>
        <w:spacing w:before="100" w:after="100" w:line="560" w:lineRule="atLeast"/>
        <w:jc w:val="center"/>
        <w:rPr>
          <w:rFonts w:ascii="宋体" w:eastAsia="宋体" w:hAnsi="宋体" w:cs="Times New Roman"/>
          <w:kern w:val="0"/>
          <w:sz w:val="24"/>
          <w:szCs w:val="24"/>
        </w:rPr>
      </w:pPr>
      <w:r w:rsidRPr="00E15C9D">
        <w:rPr>
          <w:rFonts w:hAnsi="宋体" w:cs="Times New Roman"/>
          <w:b/>
          <w:bCs/>
          <w:kern w:val="0"/>
        </w:rPr>
        <w:t> </w:t>
      </w:r>
    </w:p>
    <w:p w:rsidR="00C62CB9" w:rsidRPr="00E15C9D" w:rsidRDefault="00C62CB9" w:rsidP="00E15C9D">
      <w:pPr>
        <w:spacing w:line="560" w:lineRule="atLeast"/>
        <w:rPr>
          <w:rFonts w:ascii="宋体" w:eastAsia="宋体" w:hAnsi="宋体" w:cs="Times New Roman"/>
          <w:kern w:val="0"/>
          <w:sz w:val="24"/>
          <w:szCs w:val="24"/>
        </w:rPr>
      </w:pPr>
      <w:r w:rsidRPr="00E15C9D">
        <w:rPr>
          <w:rFonts w:hAnsi="宋体" w:cs="Times New Roman"/>
          <w:kern w:val="0"/>
        </w:rPr>
        <w:t> </w:t>
      </w:r>
    </w:p>
    <w:p w:rsidR="00C62CB9" w:rsidRPr="00E15C9D" w:rsidRDefault="00C62CB9" w:rsidP="00E15C9D">
      <w:pPr>
        <w:spacing w:line="560" w:lineRule="atLeast"/>
        <w:rPr>
          <w:rFonts w:ascii="宋体" w:eastAsia="宋体" w:hAnsi="宋体" w:cs="Times New Roman"/>
          <w:kern w:val="0"/>
          <w:sz w:val="24"/>
          <w:szCs w:val="24"/>
        </w:rPr>
      </w:pPr>
      <w:r w:rsidRPr="00E15C9D">
        <w:rPr>
          <w:rFonts w:hAnsi="宋体" w:cs="Times New Roman"/>
          <w:kern w:val="0"/>
        </w:rPr>
        <w:t> </w:t>
      </w:r>
    </w:p>
    <w:p w:rsidR="00C62CB9" w:rsidRPr="00E15C9D" w:rsidRDefault="00C62CB9" w:rsidP="00E15C9D">
      <w:pPr>
        <w:spacing w:line="560" w:lineRule="atLeast"/>
        <w:rPr>
          <w:rFonts w:ascii="宋体" w:eastAsia="宋体" w:hAnsi="宋体" w:cs="Times New Roman"/>
          <w:kern w:val="0"/>
          <w:sz w:val="24"/>
          <w:szCs w:val="24"/>
        </w:rPr>
      </w:pPr>
      <w:r w:rsidRPr="00E15C9D">
        <w:rPr>
          <w:rFonts w:hAnsi="宋体" w:cs="Times New Roman"/>
          <w:kern w:val="0"/>
        </w:rPr>
        <w:t> </w:t>
      </w:r>
    </w:p>
    <w:p w:rsidR="00C62CB9" w:rsidRPr="00E15C9D" w:rsidRDefault="00C62CB9" w:rsidP="00E15C9D">
      <w:pPr>
        <w:spacing w:line="560" w:lineRule="atLeast"/>
        <w:rPr>
          <w:rFonts w:ascii="宋体" w:eastAsia="宋体" w:hAnsi="宋体" w:cs="Times New Roman"/>
          <w:kern w:val="0"/>
          <w:sz w:val="24"/>
          <w:szCs w:val="24"/>
        </w:rPr>
      </w:pPr>
      <w:r w:rsidRPr="00E15C9D">
        <w:rPr>
          <w:rFonts w:hAnsi="宋体" w:cs="Times New Roman"/>
          <w:kern w:val="0"/>
        </w:rPr>
        <w:t> </w:t>
      </w:r>
    </w:p>
    <w:p w:rsidR="00C62CB9" w:rsidRPr="00E15C9D" w:rsidRDefault="00C62CB9" w:rsidP="00E15C9D">
      <w:pPr>
        <w:spacing w:before="100" w:after="100" w:line="560" w:lineRule="atLeast"/>
        <w:ind w:firstLine="320"/>
        <w:rPr>
          <w:rFonts w:ascii="宋体" w:eastAsia="宋体" w:hAnsi="宋体" w:cs="Times New Roman"/>
          <w:kern w:val="0"/>
          <w:sz w:val="24"/>
          <w:szCs w:val="24"/>
        </w:rPr>
      </w:pPr>
      <w:r w:rsidRPr="00E15C9D">
        <w:rPr>
          <w:rFonts w:hAnsi="宋体" w:hint="eastAsia"/>
          <w:b/>
          <w:bCs/>
          <w:kern w:val="0"/>
        </w:rPr>
        <w:t>申报单位：</w:t>
      </w:r>
      <w:r w:rsidRPr="00E15C9D">
        <w:rPr>
          <w:rFonts w:hAnsi="宋体" w:cs="Times New Roman"/>
          <w:b/>
          <w:bCs/>
          <w:kern w:val="0"/>
        </w:rPr>
        <w:t>                 </w:t>
      </w:r>
      <w:r w:rsidRPr="00E15C9D">
        <w:rPr>
          <w:rFonts w:hAnsi="宋体"/>
          <w:b/>
          <w:bCs/>
          <w:kern w:val="0"/>
        </w:rPr>
        <w:t xml:space="preserve"> </w:t>
      </w:r>
      <w:r w:rsidRPr="00E15C9D">
        <w:rPr>
          <w:rFonts w:hAnsi="宋体" w:hint="eastAsia"/>
          <w:b/>
          <w:bCs/>
          <w:kern w:val="0"/>
        </w:rPr>
        <w:t>（公章）</w:t>
      </w:r>
    </w:p>
    <w:p w:rsidR="00C62CB9" w:rsidRPr="00E15C9D" w:rsidRDefault="00C62CB9" w:rsidP="00E15C9D">
      <w:pPr>
        <w:spacing w:before="100" w:after="100" w:line="560" w:lineRule="atLeast"/>
        <w:ind w:firstLine="320"/>
        <w:rPr>
          <w:rFonts w:ascii="宋体" w:eastAsia="宋体" w:hAnsi="宋体" w:cs="Times New Roman"/>
          <w:kern w:val="0"/>
          <w:sz w:val="24"/>
          <w:szCs w:val="24"/>
        </w:rPr>
      </w:pPr>
      <w:r w:rsidRPr="00E15C9D">
        <w:rPr>
          <w:rFonts w:hAnsi="宋体" w:cs="Times New Roman"/>
          <w:b/>
          <w:bCs/>
          <w:kern w:val="0"/>
        </w:rPr>
        <w:t> </w:t>
      </w:r>
    </w:p>
    <w:p w:rsidR="00C62CB9" w:rsidRPr="00E15C9D" w:rsidRDefault="00C62CB9" w:rsidP="00E15C9D">
      <w:pPr>
        <w:spacing w:before="100" w:after="100" w:line="560" w:lineRule="atLeast"/>
        <w:ind w:firstLine="320"/>
        <w:rPr>
          <w:rFonts w:ascii="宋体" w:eastAsia="宋体" w:hAnsi="宋体" w:cs="Times New Roman"/>
          <w:kern w:val="0"/>
          <w:sz w:val="24"/>
          <w:szCs w:val="24"/>
        </w:rPr>
      </w:pPr>
      <w:r w:rsidRPr="00E15C9D">
        <w:rPr>
          <w:rFonts w:hAnsi="宋体" w:hint="eastAsia"/>
          <w:b/>
          <w:bCs/>
          <w:kern w:val="0"/>
        </w:rPr>
        <w:t>推荐单位：</w:t>
      </w:r>
      <w:r w:rsidRPr="00E15C9D">
        <w:rPr>
          <w:rFonts w:hAnsi="宋体" w:cs="Times New Roman"/>
          <w:b/>
          <w:bCs/>
          <w:kern w:val="0"/>
        </w:rPr>
        <w:t>                 </w:t>
      </w:r>
      <w:r w:rsidRPr="00E15C9D">
        <w:rPr>
          <w:rFonts w:hAnsi="宋体"/>
          <w:b/>
          <w:bCs/>
          <w:kern w:val="0"/>
        </w:rPr>
        <w:t xml:space="preserve"> </w:t>
      </w:r>
      <w:r w:rsidRPr="00E15C9D">
        <w:rPr>
          <w:rFonts w:hAnsi="宋体" w:hint="eastAsia"/>
          <w:b/>
          <w:bCs/>
          <w:kern w:val="0"/>
        </w:rPr>
        <w:t>（公章）</w:t>
      </w:r>
    </w:p>
    <w:p w:rsidR="00C62CB9" w:rsidRPr="00E15C9D" w:rsidRDefault="00C62CB9" w:rsidP="00E15C9D">
      <w:pPr>
        <w:spacing w:before="100" w:after="100" w:line="560" w:lineRule="atLeast"/>
        <w:ind w:firstLine="320"/>
        <w:rPr>
          <w:rFonts w:ascii="宋体" w:eastAsia="宋体" w:hAnsi="宋体" w:cs="Times New Roman"/>
          <w:kern w:val="0"/>
          <w:sz w:val="24"/>
          <w:szCs w:val="24"/>
        </w:rPr>
      </w:pPr>
      <w:r w:rsidRPr="00E15C9D">
        <w:rPr>
          <w:rFonts w:hAnsi="宋体" w:cs="Times New Roman"/>
          <w:b/>
          <w:bCs/>
          <w:kern w:val="0"/>
        </w:rPr>
        <w:t> </w:t>
      </w:r>
    </w:p>
    <w:p w:rsidR="00C62CB9" w:rsidRPr="00E15C9D" w:rsidRDefault="00C62CB9" w:rsidP="00E15C9D">
      <w:pPr>
        <w:spacing w:before="100" w:after="100" w:line="560" w:lineRule="atLeast"/>
        <w:ind w:firstLine="320"/>
        <w:rPr>
          <w:rFonts w:ascii="宋体" w:eastAsia="宋体" w:hAnsi="宋体" w:cs="Times New Roman"/>
          <w:kern w:val="0"/>
          <w:sz w:val="24"/>
          <w:szCs w:val="24"/>
        </w:rPr>
      </w:pPr>
      <w:r w:rsidRPr="00E15C9D">
        <w:rPr>
          <w:rFonts w:hAnsi="宋体" w:hint="eastAsia"/>
          <w:b/>
          <w:bCs/>
          <w:kern w:val="0"/>
        </w:rPr>
        <w:t>申报日期：</w:t>
      </w:r>
    </w:p>
    <w:p w:rsidR="00C62CB9" w:rsidRDefault="00C62CB9" w:rsidP="00E15C9D">
      <w:pPr>
        <w:spacing w:before="100" w:after="100" w:line="560" w:lineRule="atLeast"/>
        <w:jc w:val="center"/>
        <w:rPr>
          <w:rFonts w:hAnsi="宋体" w:cs="Times New Roman"/>
          <w:b/>
          <w:bCs/>
          <w:kern w:val="0"/>
        </w:rPr>
      </w:pPr>
      <w:r w:rsidRPr="00E15C9D">
        <w:rPr>
          <w:rFonts w:hAnsi="宋体" w:cs="Times New Roman"/>
          <w:b/>
          <w:bCs/>
          <w:kern w:val="0"/>
        </w:rPr>
        <w:t> </w:t>
      </w:r>
    </w:p>
    <w:p w:rsidR="00C62CB9" w:rsidRDefault="00C62CB9" w:rsidP="00E15C9D">
      <w:pPr>
        <w:spacing w:before="100" w:after="100" w:line="560" w:lineRule="atLeast"/>
        <w:jc w:val="center"/>
        <w:rPr>
          <w:rFonts w:hAnsi="宋体" w:cs="Times New Roman"/>
          <w:b/>
          <w:bCs/>
          <w:kern w:val="0"/>
        </w:rPr>
      </w:pPr>
    </w:p>
    <w:p w:rsidR="00C62CB9" w:rsidRDefault="00C62CB9" w:rsidP="00E15C9D">
      <w:pPr>
        <w:spacing w:before="100" w:after="100" w:line="560" w:lineRule="atLeast"/>
        <w:jc w:val="center"/>
        <w:rPr>
          <w:rFonts w:hAnsi="宋体" w:cs="Times New Roman"/>
          <w:b/>
          <w:bCs/>
          <w:kern w:val="0"/>
        </w:rPr>
      </w:pPr>
    </w:p>
    <w:p w:rsidR="00C62CB9" w:rsidRDefault="00C62CB9" w:rsidP="00E15C9D">
      <w:pPr>
        <w:spacing w:before="100" w:after="100" w:line="560" w:lineRule="atLeast"/>
        <w:jc w:val="center"/>
        <w:rPr>
          <w:rFonts w:hAnsi="宋体" w:cs="Times New Roman"/>
          <w:b/>
          <w:bCs/>
          <w:kern w:val="0"/>
        </w:rPr>
      </w:pPr>
    </w:p>
    <w:p w:rsidR="00C62CB9" w:rsidRPr="00E15C9D" w:rsidRDefault="00C62CB9" w:rsidP="00E15C9D">
      <w:pPr>
        <w:spacing w:before="100" w:after="100" w:line="560" w:lineRule="atLeast"/>
        <w:jc w:val="center"/>
        <w:rPr>
          <w:rFonts w:ascii="宋体" w:eastAsia="宋体" w:hAnsi="宋体" w:cs="Times New Roman"/>
          <w:kern w:val="0"/>
          <w:sz w:val="24"/>
          <w:szCs w:val="24"/>
        </w:rPr>
      </w:pPr>
    </w:p>
    <w:p w:rsidR="00C62CB9" w:rsidRPr="00E15C9D" w:rsidRDefault="00C62CB9" w:rsidP="00E15C9D">
      <w:pPr>
        <w:spacing w:before="100" w:after="100" w:line="560" w:lineRule="atLeast"/>
        <w:jc w:val="center"/>
        <w:rPr>
          <w:rFonts w:ascii="宋体" w:eastAsia="宋体" w:hAnsi="宋体" w:cs="Times New Roman"/>
          <w:kern w:val="0"/>
          <w:sz w:val="24"/>
          <w:szCs w:val="24"/>
        </w:rPr>
      </w:pPr>
      <w:r w:rsidRPr="00E15C9D">
        <w:rPr>
          <w:rFonts w:hAnsi="宋体" w:hint="eastAsia"/>
          <w:b/>
          <w:bCs/>
          <w:kern w:val="0"/>
        </w:rPr>
        <w:t>浙江省博物馆学会制</w:t>
      </w:r>
    </w:p>
    <w:p w:rsidR="00C62CB9" w:rsidRPr="00E15C9D" w:rsidRDefault="00C62CB9" w:rsidP="00E15C9D">
      <w:pPr>
        <w:spacing w:before="100" w:after="100" w:line="560" w:lineRule="atLeast"/>
        <w:jc w:val="center"/>
        <w:rPr>
          <w:rFonts w:ascii="宋体" w:eastAsia="宋体" w:hAnsi="宋体" w:cs="Times New Roman"/>
          <w:kern w:val="0"/>
          <w:sz w:val="24"/>
          <w:szCs w:val="24"/>
        </w:rPr>
      </w:pPr>
      <w:r w:rsidRPr="00E15C9D">
        <w:rPr>
          <w:rFonts w:hAnsi="宋体" w:hint="eastAsia"/>
          <w:b/>
          <w:bCs/>
          <w:kern w:val="0"/>
        </w:rPr>
        <w:t>二○二○年二月</w:t>
      </w:r>
    </w:p>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ascii="黑体" w:eastAsia="黑体" w:hAnsi="黑体" w:cs="黑体" w:hint="eastAsia"/>
          <w:kern w:val="0"/>
        </w:rPr>
        <w:t>一、申报项目</w:t>
      </w:r>
    </w:p>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kern w:val="0"/>
        </w:rPr>
        <w:t>(</w:t>
      </w:r>
      <w:r w:rsidRPr="00E15C9D">
        <w:rPr>
          <w:rFonts w:hAnsi="宋体" w:hint="eastAsia"/>
          <w:kern w:val="0"/>
        </w:rPr>
        <w:t>请在申报的项目前打钩</w:t>
      </w:r>
      <w:r w:rsidRPr="00E15C9D">
        <w:rPr>
          <w:rFonts w:hAnsi="宋体"/>
          <w:kern w:val="0"/>
        </w:rPr>
        <w:t>)</w:t>
      </w:r>
    </w:p>
    <w:tbl>
      <w:tblPr>
        <w:tblW w:w="0" w:type="auto"/>
        <w:tblInd w:w="2" w:type="dxa"/>
        <w:tblCellMar>
          <w:left w:w="0" w:type="dxa"/>
          <w:right w:w="0" w:type="dxa"/>
        </w:tblCellMar>
        <w:tblLook w:val="00A0"/>
      </w:tblPr>
      <w:tblGrid>
        <w:gridCol w:w="1809"/>
        <w:gridCol w:w="6521"/>
      </w:tblGrid>
      <w:tr w:rsidR="00C62CB9" w:rsidRPr="0004161F">
        <w:trPr>
          <w:trHeight w:val="85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hint="eastAsia"/>
                <w:b/>
                <w:bCs/>
                <w:kern w:val="0"/>
              </w:rPr>
              <w:t>√</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hint="eastAsia"/>
                <w:b/>
                <w:bCs/>
                <w:kern w:val="0"/>
              </w:rPr>
              <w:t>博物馆免费开放最佳做法选项</w:t>
            </w:r>
          </w:p>
        </w:tc>
      </w:tr>
      <w:tr w:rsidR="00C62CB9" w:rsidRPr="0004161F">
        <w:trPr>
          <w:trHeight w:val="85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cs="Times New Roman"/>
                <w:kern w:val="0"/>
              </w:rPr>
              <w:t> </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ind w:firstLine="320"/>
              <w:rPr>
                <w:rFonts w:ascii="宋体" w:eastAsia="宋体" w:hAnsi="宋体" w:cs="Times New Roman"/>
                <w:kern w:val="0"/>
                <w:sz w:val="24"/>
                <w:szCs w:val="24"/>
              </w:rPr>
            </w:pPr>
            <w:r w:rsidRPr="00E15C9D">
              <w:rPr>
                <w:rFonts w:hAnsi="宋体"/>
                <w:kern w:val="0"/>
              </w:rPr>
              <w:t>1.</w:t>
            </w:r>
            <w:r w:rsidRPr="00E15C9D">
              <w:rPr>
                <w:rFonts w:hAnsi="宋体" w:hint="eastAsia"/>
                <w:kern w:val="0"/>
              </w:rPr>
              <w:t>最佳展示推广</w:t>
            </w:r>
          </w:p>
        </w:tc>
      </w:tr>
      <w:tr w:rsidR="00C62CB9" w:rsidRPr="0004161F">
        <w:trPr>
          <w:trHeight w:val="85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cs="Times New Roman"/>
                <w:kern w:val="0"/>
              </w:rPr>
              <w:t> </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ind w:firstLine="320"/>
              <w:rPr>
                <w:rFonts w:ascii="宋体" w:eastAsia="宋体" w:hAnsi="宋体" w:cs="Times New Roman"/>
                <w:kern w:val="0"/>
                <w:sz w:val="24"/>
                <w:szCs w:val="24"/>
              </w:rPr>
            </w:pPr>
            <w:r w:rsidRPr="00E15C9D">
              <w:rPr>
                <w:rFonts w:hAnsi="宋体"/>
                <w:kern w:val="0"/>
              </w:rPr>
              <w:t>2.</w:t>
            </w:r>
            <w:r w:rsidRPr="00E15C9D">
              <w:rPr>
                <w:rFonts w:hAnsi="宋体" w:hint="eastAsia"/>
                <w:kern w:val="0"/>
              </w:rPr>
              <w:t>最佳社会教育</w:t>
            </w:r>
          </w:p>
        </w:tc>
      </w:tr>
      <w:tr w:rsidR="00C62CB9" w:rsidRPr="0004161F">
        <w:trPr>
          <w:trHeight w:val="85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cs="Times New Roman"/>
                <w:kern w:val="0"/>
              </w:rPr>
              <w:t> </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ind w:firstLine="320"/>
              <w:rPr>
                <w:rFonts w:ascii="宋体" w:eastAsia="宋体" w:hAnsi="宋体" w:cs="Times New Roman"/>
                <w:kern w:val="0"/>
                <w:sz w:val="24"/>
                <w:szCs w:val="24"/>
              </w:rPr>
            </w:pPr>
            <w:r w:rsidRPr="00E15C9D">
              <w:rPr>
                <w:rFonts w:hAnsi="宋体"/>
                <w:kern w:val="0"/>
              </w:rPr>
              <w:t>3.</w:t>
            </w:r>
            <w:r w:rsidRPr="00E15C9D">
              <w:rPr>
                <w:rFonts w:hAnsi="宋体" w:hint="eastAsia"/>
                <w:kern w:val="0"/>
              </w:rPr>
              <w:t>最佳观众讲解</w:t>
            </w:r>
          </w:p>
        </w:tc>
      </w:tr>
      <w:tr w:rsidR="00C62CB9" w:rsidRPr="0004161F">
        <w:trPr>
          <w:trHeight w:val="85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cs="Times New Roman"/>
                <w:kern w:val="0"/>
              </w:rPr>
              <w:t> </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ind w:firstLine="320"/>
              <w:rPr>
                <w:rFonts w:ascii="宋体" w:eastAsia="宋体" w:hAnsi="宋体" w:cs="Times New Roman"/>
                <w:kern w:val="0"/>
                <w:sz w:val="24"/>
                <w:szCs w:val="24"/>
              </w:rPr>
            </w:pPr>
            <w:r w:rsidRPr="00E15C9D">
              <w:rPr>
                <w:rFonts w:hAnsi="宋体"/>
                <w:kern w:val="0"/>
              </w:rPr>
              <w:t>4.</w:t>
            </w:r>
            <w:r w:rsidRPr="00E15C9D">
              <w:rPr>
                <w:rFonts w:hAnsi="宋体" w:hint="eastAsia"/>
                <w:kern w:val="0"/>
              </w:rPr>
              <w:t>最佳公众参与</w:t>
            </w:r>
          </w:p>
        </w:tc>
      </w:tr>
      <w:tr w:rsidR="00C62CB9" w:rsidRPr="0004161F">
        <w:trPr>
          <w:trHeight w:val="85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cs="Times New Roman"/>
                <w:kern w:val="0"/>
              </w:rPr>
              <w:t> </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ind w:firstLine="320"/>
              <w:rPr>
                <w:rFonts w:ascii="宋体" w:eastAsia="宋体" w:hAnsi="宋体" w:cs="Times New Roman"/>
                <w:kern w:val="0"/>
                <w:sz w:val="24"/>
                <w:szCs w:val="24"/>
              </w:rPr>
            </w:pPr>
            <w:r w:rsidRPr="00E15C9D">
              <w:rPr>
                <w:rFonts w:hAnsi="宋体"/>
                <w:kern w:val="0"/>
              </w:rPr>
              <w:t>5.</w:t>
            </w:r>
            <w:r w:rsidRPr="00E15C9D">
              <w:rPr>
                <w:rFonts w:hAnsi="宋体" w:hint="eastAsia"/>
                <w:kern w:val="0"/>
              </w:rPr>
              <w:t>最佳运营管理</w:t>
            </w:r>
          </w:p>
        </w:tc>
      </w:tr>
      <w:tr w:rsidR="00C62CB9" w:rsidRPr="0004161F">
        <w:trPr>
          <w:trHeight w:val="85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cs="Times New Roman"/>
                <w:kern w:val="0"/>
              </w:rPr>
              <w:t> </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ind w:firstLine="320"/>
              <w:rPr>
                <w:rFonts w:ascii="宋体" w:eastAsia="宋体" w:hAnsi="宋体" w:cs="Times New Roman"/>
                <w:kern w:val="0"/>
                <w:sz w:val="24"/>
                <w:szCs w:val="24"/>
              </w:rPr>
            </w:pPr>
            <w:r w:rsidRPr="00E15C9D">
              <w:rPr>
                <w:rFonts w:hAnsi="宋体"/>
                <w:kern w:val="0"/>
              </w:rPr>
              <w:t>6.</w:t>
            </w:r>
            <w:r w:rsidRPr="00E15C9D">
              <w:rPr>
                <w:rFonts w:hAnsi="宋体" w:hint="eastAsia"/>
                <w:kern w:val="0"/>
              </w:rPr>
              <w:t>最佳产品创意</w:t>
            </w:r>
          </w:p>
        </w:tc>
      </w:tr>
      <w:tr w:rsidR="00C62CB9" w:rsidRPr="0004161F">
        <w:trPr>
          <w:trHeight w:val="85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cs="Times New Roman"/>
                <w:kern w:val="0"/>
              </w:rPr>
              <w:t> </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ind w:firstLine="320"/>
              <w:rPr>
                <w:rFonts w:ascii="宋体" w:eastAsia="宋体" w:hAnsi="宋体" w:cs="Times New Roman"/>
                <w:kern w:val="0"/>
                <w:sz w:val="24"/>
                <w:szCs w:val="24"/>
              </w:rPr>
            </w:pPr>
            <w:r w:rsidRPr="00E15C9D">
              <w:rPr>
                <w:rFonts w:hAnsi="宋体"/>
                <w:kern w:val="0"/>
              </w:rPr>
              <w:t>7.</w:t>
            </w:r>
            <w:r w:rsidRPr="00E15C9D">
              <w:rPr>
                <w:rFonts w:hAnsi="宋体" w:hint="eastAsia"/>
                <w:kern w:val="0"/>
              </w:rPr>
              <w:t>最佳媒体宣传</w:t>
            </w:r>
          </w:p>
        </w:tc>
      </w:tr>
      <w:tr w:rsidR="00C62CB9" w:rsidRPr="0004161F">
        <w:trPr>
          <w:trHeight w:val="851"/>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cs="Times New Roman"/>
                <w:kern w:val="0"/>
              </w:rPr>
              <w:t> </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ind w:firstLine="320"/>
              <w:rPr>
                <w:rFonts w:ascii="宋体" w:eastAsia="宋体" w:hAnsi="宋体" w:cs="Times New Roman"/>
                <w:kern w:val="0"/>
                <w:sz w:val="24"/>
                <w:szCs w:val="24"/>
              </w:rPr>
            </w:pPr>
            <w:r w:rsidRPr="00E15C9D">
              <w:rPr>
                <w:rFonts w:hAnsi="宋体"/>
                <w:kern w:val="0"/>
              </w:rPr>
              <w:t>8.</w:t>
            </w:r>
            <w:r w:rsidRPr="00E15C9D">
              <w:rPr>
                <w:rFonts w:hAnsi="宋体" w:hint="eastAsia"/>
                <w:kern w:val="0"/>
              </w:rPr>
              <w:t>最佳文旅融合</w:t>
            </w:r>
          </w:p>
        </w:tc>
      </w:tr>
      <w:tr w:rsidR="00C62CB9" w:rsidRPr="0004161F">
        <w:trPr>
          <w:trHeight w:val="1050"/>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hAnsi="宋体" w:cs="Times New Roman"/>
                <w:kern w:val="0"/>
              </w:rPr>
              <w:t> </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560" w:lineRule="atLeast"/>
              <w:rPr>
                <w:rFonts w:ascii="宋体" w:eastAsia="宋体" w:hAnsi="宋体" w:cs="Times New Roman"/>
                <w:kern w:val="0"/>
                <w:sz w:val="24"/>
                <w:szCs w:val="24"/>
              </w:rPr>
            </w:pPr>
            <w:r w:rsidRPr="00E15C9D">
              <w:rPr>
                <w:rFonts w:hAnsi="宋体" w:cs="Times New Roman"/>
                <w:b/>
                <w:bCs/>
                <w:kern w:val="0"/>
              </w:rPr>
              <w:t> </w:t>
            </w:r>
          </w:p>
        </w:tc>
      </w:tr>
    </w:tbl>
    <w:p w:rsidR="00C62CB9" w:rsidRPr="00E15C9D" w:rsidRDefault="00C62CB9" w:rsidP="00E15C9D">
      <w:pPr>
        <w:spacing w:line="320" w:lineRule="atLeast"/>
        <w:jc w:val="right"/>
        <w:rPr>
          <w:rFonts w:ascii="宋体" w:eastAsia="宋体" w:hAnsi="宋体" w:cs="Times New Roman"/>
          <w:kern w:val="0"/>
          <w:sz w:val="24"/>
          <w:szCs w:val="24"/>
        </w:rPr>
      </w:pPr>
      <w:r w:rsidRPr="00E15C9D">
        <w:rPr>
          <w:rFonts w:ascii="宋体" w:eastAsia="宋体" w:hAnsi="宋体" w:cs="宋体"/>
          <w:kern w:val="0"/>
        </w:rPr>
        <w:t>- 9 -</w:t>
      </w:r>
    </w:p>
    <w:p w:rsidR="00C62CB9" w:rsidRPr="00E15C9D" w:rsidRDefault="00C62CB9" w:rsidP="00E15C9D">
      <w:pPr>
        <w:spacing w:line="240" w:lineRule="auto"/>
        <w:jc w:val="left"/>
        <w:rPr>
          <w:rFonts w:ascii="宋体" w:eastAsia="宋体" w:hAnsi="宋体" w:cs="Times New Roman"/>
          <w:kern w:val="0"/>
          <w:sz w:val="24"/>
          <w:szCs w:val="24"/>
        </w:rPr>
        <w:sectPr w:rsidR="00C62CB9" w:rsidRPr="00E15C9D">
          <w:pgSz w:w="12240" w:h="15840"/>
          <w:pgMar w:top="1440" w:right="1800" w:bottom="1440" w:left="1800" w:header="720" w:footer="720" w:gutter="0"/>
          <w:cols w:space="720"/>
        </w:sectPr>
      </w:pPr>
    </w:p>
    <w:p w:rsidR="00C62CB9" w:rsidRPr="00E15C9D" w:rsidRDefault="00C62CB9" w:rsidP="00E15C9D">
      <w:pPr>
        <w:spacing w:line="560" w:lineRule="atLeast"/>
        <w:jc w:val="center"/>
        <w:rPr>
          <w:rFonts w:ascii="宋体" w:eastAsia="宋体" w:hAnsi="宋体" w:cs="Times New Roman"/>
          <w:kern w:val="0"/>
          <w:sz w:val="24"/>
          <w:szCs w:val="24"/>
        </w:rPr>
      </w:pPr>
      <w:r w:rsidRPr="00E15C9D">
        <w:rPr>
          <w:rFonts w:ascii="黑体" w:eastAsia="黑体" w:hAnsi="黑体" w:cs="黑体" w:hint="eastAsia"/>
          <w:kern w:val="0"/>
        </w:rPr>
        <w:t>二、博物馆免费开放基本情况</w:t>
      </w:r>
    </w:p>
    <w:tbl>
      <w:tblPr>
        <w:tblW w:w="0" w:type="auto"/>
        <w:tblInd w:w="2" w:type="dxa"/>
        <w:tblCellMar>
          <w:left w:w="0" w:type="dxa"/>
          <w:right w:w="0" w:type="dxa"/>
        </w:tblCellMar>
        <w:tblLook w:val="00A0"/>
      </w:tblPr>
      <w:tblGrid>
        <w:gridCol w:w="978"/>
        <w:gridCol w:w="1158"/>
        <w:gridCol w:w="1132"/>
        <w:gridCol w:w="1023"/>
        <w:gridCol w:w="822"/>
        <w:gridCol w:w="1954"/>
        <w:gridCol w:w="1767"/>
      </w:tblGrid>
      <w:tr w:rsidR="00C62CB9" w:rsidRPr="0004161F">
        <w:trPr>
          <w:trHeight w:val="637"/>
        </w:trPr>
        <w:tc>
          <w:tcPr>
            <w:tcW w:w="9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before="100" w:after="100" w:line="360" w:lineRule="atLeast"/>
              <w:ind w:firstLine="160"/>
              <w:rPr>
                <w:rFonts w:ascii="宋体" w:eastAsia="宋体" w:hAnsi="宋体" w:cs="Times New Roman"/>
                <w:kern w:val="0"/>
                <w:sz w:val="24"/>
                <w:szCs w:val="24"/>
              </w:rPr>
            </w:pPr>
            <w:r w:rsidRPr="00E15C9D">
              <w:rPr>
                <w:rFonts w:hAnsi="宋体" w:cs="Times New Roman"/>
                <w:kern w:val="0"/>
              </w:rPr>
              <w:t> </w:t>
            </w:r>
          </w:p>
          <w:p w:rsidR="00C62CB9" w:rsidRPr="00E15C9D" w:rsidRDefault="00C62CB9" w:rsidP="00E15C9D">
            <w:pPr>
              <w:spacing w:before="100" w:after="100" w:line="360" w:lineRule="atLeast"/>
              <w:ind w:firstLine="160"/>
              <w:rPr>
                <w:rFonts w:ascii="宋体" w:eastAsia="宋体" w:hAnsi="宋体" w:cs="Times New Roman"/>
                <w:kern w:val="0"/>
                <w:sz w:val="24"/>
                <w:szCs w:val="24"/>
              </w:rPr>
            </w:pPr>
            <w:r w:rsidRPr="00E15C9D">
              <w:rPr>
                <w:rFonts w:hAnsi="宋体" w:hint="eastAsia"/>
                <w:kern w:val="0"/>
              </w:rPr>
              <w:t>基</w:t>
            </w:r>
          </w:p>
          <w:p w:rsidR="00C62CB9" w:rsidRPr="00E15C9D" w:rsidRDefault="00C62CB9" w:rsidP="00E15C9D">
            <w:pPr>
              <w:spacing w:before="100" w:after="100" w:line="360" w:lineRule="atLeast"/>
              <w:ind w:firstLine="160"/>
              <w:rPr>
                <w:rFonts w:ascii="宋体" w:eastAsia="宋体" w:hAnsi="宋体" w:cs="Times New Roman"/>
                <w:kern w:val="0"/>
                <w:sz w:val="24"/>
                <w:szCs w:val="24"/>
              </w:rPr>
            </w:pPr>
            <w:r w:rsidRPr="00E15C9D">
              <w:rPr>
                <w:rFonts w:hAnsi="宋体" w:hint="eastAsia"/>
                <w:kern w:val="0"/>
              </w:rPr>
              <w:t>本</w:t>
            </w:r>
          </w:p>
          <w:p w:rsidR="00C62CB9" w:rsidRPr="00E15C9D" w:rsidRDefault="00C62CB9" w:rsidP="00E15C9D">
            <w:pPr>
              <w:spacing w:before="100" w:after="100" w:line="360" w:lineRule="atLeast"/>
              <w:ind w:firstLine="160"/>
              <w:rPr>
                <w:rFonts w:ascii="宋体" w:eastAsia="宋体" w:hAnsi="宋体" w:cs="Times New Roman"/>
                <w:kern w:val="0"/>
                <w:sz w:val="24"/>
                <w:szCs w:val="24"/>
              </w:rPr>
            </w:pPr>
            <w:r w:rsidRPr="00E15C9D">
              <w:rPr>
                <w:rFonts w:hAnsi="宋体" w:hint="eastAsia"/>
                <w:kern w:val="0"/>
              </w:rPr>
              <w:t>信</w:t>
            </w:r>
          </w:p>
          <w:p w:rsidR="00C62CB9" w:rsidRPr="00E15C9D" w:rsidRDefault="00C62CB9" w:rsidP="00E15C9D">
            <w:pPr>
              <w:spacing w:before="100" w:after="100" w:line="360" w:lineRule="atLeast"/>
              <w:ind w:firstLine="160"/>
              <w:rPr>
                <w:rFonts w:ascii="宋体" w:eastAsia="宋体" w:hAnsi="宋体" w:cs="Times New Roman"/>
                <w:kern w:val="0"/>
                <w:sz w:val="24"/>
                <w:szCs w:val="24"/>
              </w:rPr>
            </w:pPr>
            <w:r w:rsidRPr="00E15C9D">
              <w:rPr>
                <w:rFonts w:hAnsi="宋体" w:hint="eastAsia"/>
                <w:kern w:val="0"/>
              </w:rPr>
              <w:t>息</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before="100" w:after="100" w:line="360" w:lineRule="atLeast"/>
              <w:rPr>
                <w:rFonts w:ascii="宋体" w:eastAsia="宋体" w:hAnsi="宋体" w:cs="Times New Roman"/>
                <w:kern w:val="0"/>
                <w:sz w:val="24"/>
                <w:szCs w:val="24"/>
              </w:rPr>
            </w:pPr>
            <w:r w:rsidRPr="00E15C9D">
              <w:rPr>
                <w:rFonts w:hAnsi="宋体" w:hint="eastAsia"/>
                <w:kern w:val="0"/>
              </w:rPr>
              <w:t>博物馆名称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c>
          <w:tcPr>
            <w:tcW w:w="0" w:type="auto"/>
            <w:vMerge/>
            <w:tcBorders>
              <w:top w:val="single" w:sz="4" w:space="0" w:color="000000"/>
              <w:left w:val="single" w:sz="4" w:space="0" w:color="000000"/>
              <w:bottom w:val="single" w:sz="4" w:space="0" w:color="000000"/>
              <w:right w:val="single" w:sz="4" w:space="0" w:color="000000"/>
            </w:tcBorders>
            <w:vAlign w:val="center"/>
          </w:tcPr>
          <w:p w:rsidR="00C62CB9" w:rsidRPr="00E15C9D" w:rsidRDefault="00C62CB9" w:rsidP="00E15C9D">
            <w:pPr>
              <w:spacing w:line="240" w:lineRule="auto"/>
              <w:jc w:val="left"/>
              <w:rPr>
                <w:rFonts w:ascii="宋体" w:eastAsia="宋体" w:hAnsi="宋体"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before="100" w:after="100" w:line="360" w:lineRule="atLeast"/>
              <w:rPr>
                <w:rFonts w:ascii="宋体" w:eastAsia="宋体" w:hAnsi="宋体" w:cs="Times New Roman"/>
                <w:kern w:val="0"/>
                <w:sz w:val="24"/>
                <w:szCs w:val="24"/>
              </w:rPr>
            </w:pPr>
            <w:r w:rsidRPr="00E15C9D">
              <w:rPr>
                <w:rFonts w:hAnsi="宋体" w:hint="eastAsia"/>
                <w:kern w:val="0"/>
              </w:rPr>
              <w:t>隶属部门</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c>
          <w:tcPr>
            <w:tcW w:w="0" w:type="auto"/>
            <w:vMerge/>
            <w:tcBorders>
              <w:top w:val="single" w:sz="4" w:space="0" w:color="000000"/>
              <w:left w:val="single" w:sz="4" w:space="0" w:color="000000"/>
              <w:bottom w:val="single" w:sz="4" w:space="0" w:color="000000"/>
              <w:right w:val="single" w:sz="4" w:space="0" w:color="000000"/>
            </w:tcBorders>
            <w:vAlign w:val="center"/>
          </w:tcPr>
          <w:p w:rsidR="00C62CB9" w:rsidRPr="00E15C9D" w:rsidRDefault="00C62CB9" w:rsidP="00E15C9D">
            <w:pPr>
              <w:spacing w:line="240" w:lineRule="auto"/>
              <w:jc w:val="left"/>
              <w:rPr>
                <w:rFonts w:ascii="宋体" w:eastAsia="宋体" w:hAnsi="宋体"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before="100" w:after="100" w:line="360" w:lineRule="atLeast"/>
              <w:rPr>
                <w:rFonts w:ascii="宋体" w:eastAsia="宋体" w:hAnsi="宋体" w:cs="Times New Roman"/>
                <w:kern w:val="0"/>
                <w:sz w:val="24"/>
                <w:szCs w:val="24"/>
              </w:rPr>
            </w:pPr>
            <w:r w:rsidRPr="00E15C9D">
              <w:rPr>
                <w:rFonts w:hAnsi="宋体" w:hint="eastAsia"/>
                <w:kern w:val="0"/>
              </w:rPr>
              <w:t>法定代表人</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c>
          <w:tcPr>
            <w:tcW w:w="0" w:type="auto"/>
            <w:vMerge/>
            <w:tcBorders>
              <w:top w:val="single" w:sz="4" w:space="0" w:color="000000"/>
              <w:left w:val="single" w:sz="4" w:space="0" w:color="000000"/>
              <w:bottom w:val="single" w:sz="4" w:space="0" w:color="000000"/>
              <w:right w:val="single" w:sz="4" w:space="0" w:color="000000"/>
            </w:tcBorders>
            <w:vAlign w:val="center"/>
          </w:tcPr>
          <w:p w:rsidR="00C62CB9" w:rsidRPr="00E15C9D" w:rsidRDefault="00C62CB9" w:rsidP="00E15C9D">
            <w:pPr>
              <w:spacing w:line="240" w:lineRule="auto"/>
              <w:jc w:val="left"/>
              <w:rPr>
                <w:rFonts w:ascii="宋体" w:eastAsia="宋体" w:hAnsi="宋体"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before="100" w:after="100" w:line="360" w:lineRule="atLeast"/>
              <w:rPr>
                <w:rFonts w:ascii="宋体" w:eastAsia="宋体" w:hAnsi="宋体" w:cs="Times New Roman"/>
                <w:kern w:val="0"/>
                <w:sz w:val="24"/>
                <w:szCs w:val="24"/>
              </w:rPr>
            </w:pPr>
            <w:r w:rsidRPr="00E15C9D">
              <w:rPr>
                <w:rFonts w:hAnsi="宋体" w:hint="eastAsia"/>
                <w:kern w:val="0"/>
              </w:rPr>
              <w:t>联系电话</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c>
          <w:tcPr>
            <w:tcW w:w="0" w:type="auto"/>
            <w:vMerge/>
            <w:tcBorders>
              <w:top w:val="single" w:sz="4" w:space="0" w:color="000000"/>
              <w:left w:val="single" w:sz="4" w:space="0" w:color="000000"/>
              <w:bottom w:val="single" w:sz="4" w:space="0" w:color="000000"/>
              <w:right w:val="single" w:sz="4" w:space="0" w:color="000000"/>
            </w:tcBorders>
            <w:vAlign w:val="center"/>
          </w:tcPr>
          <w:p w:rsidR="00C62CB9" w:rsidRPr="00E15C9D" w:rsidRDefault="00C62CB9" w:rsidP="00E15C9D">
            <w:pPr>
              <w:spacing w:line="240" w:lineRule="auto"/>
              <w:jc w:val="left"/>
              <w:rPr>
                <w:rFonts w:ascii="宋体" w:eastAsia="宋体" w:hAnsi="宋体"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before="100" w:after="100" w:line="360" w:lineRule="atLeast"/>
              <w:rPr>
                <w:rFonts w:ascii="宋体" w:eastAsia="宋体" w:hAnsi="宋体" w:cs="Times New Roman"/>
                <w:kern w:val="0"/>
                <w:sz w:val="24"/>
                <w:szCs w:val="24"/>
              </w:rPr>
            </w:pPr>
            <w:r w:rsidRPr="00E15C9D">
              <w:rPr>
                <w:rFonts w:hAnsi="宋体" w:hint="eastAsia"/>
                <w:kern w:val="0"/>
              </w:rPr>
              <w:t>传真</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c>
          <w:tcPr>
            <w:tcW w:w="0" w:type="auto"/>
            <w:vMerge/>
            <w:tcBorders>
              <w:top w:val="single" w:sz="4" w:space="0" w:color="000000"/>
              <w:left w:val="single" w:sz="4" w:space="0" w:color="000000"/>
              <w:bottom w:val="single" w:sz="4" w:space="0" w:color="000000"/>
              <w:right w:val="single" w:sz="4" w:space="0" w:color="000000"/>
            </w:tcBorders>
            <w:vAlign w:val="center"/>
          </w:tcPr>
          <w:p w:rsidR="00C62CB9" w:rsidRPr="00E15C9D" w:rsidRDefault="00C62CB9" w:rsidP="00E15C9D">
            <w:pPr>
              <w:spacing w:line="240" w:lineRule="auto"/>
              <w:jc w:val="left"/>
              <w:rPr>
                <w:rFonts w:ascii="宋体" w:eastAsia="宋体" w:hAnsi="宋体"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before="100" w:after="100" w:line="360" w:lineRule="atLeast"/>
              <w:rPr>
                <w:rFonts w:ascii="宋体" w:eastAsia="宋体" w:hAnsi="宋体" w:cs="Times New Roman"/>
                <w:kern w:val="0"/>
                <w:sz w:val="24"/>
                <w:szCs w:val="24"/>
              </w:rPr>
            </w:pPr>
            <w:r w:rsidRPr="00E15C9D">
              <w:rPr>
                <w:rFonts w:hAnsi="宋体" w:hint="eastAsia"/>
                <w:kern w:val="0"/>
              </w:rPr>
              <w:t>地址</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c>
          <w:tcPr>
            <w:tcW w:w="0" w:type="auto"/>
            <w:vMerge/>
            <w:tcBorders>
              <w:top w:val="single" w:sz="4" w:space="0" w:color="000000"/>
              <w:left w:val="single" w:sz="4" w:space="0" w:color="000000"/>
              <w:bottom w:val="single" w:sz="4" w:space="0" w:color="000000"/>
              <w:right w:val="single" w:sz="4" w:space="0" w:color="000000"/>
            </w:tcBorders>
            <w:vAlign w:val="center"/>
          </w:tcPr>
          <w:p w:rsidR="00C62CB9" w:rsidRPr="00E15C9D" w:rsidRDefault="00C62CB9" w:rsidP="00E15C9D">
            <w:pPr>
              <w:spacing w:line="240" w:lineRule="auto"/>
              <w:jc w:val="left"/>
              <w:rPr>
                <w:rFonts w:ascii="宋体" w:eastAsia="宋体" w:hAnsi="宋体"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before="100" w:after="100" w:line="360" w:lineRule="atLeast"/>
              <w:rPr>
                <w:rFonts w:ascii="宋体" w:eastAsia="宋体" w:hAnsi="宋体" w:cs="Times New Roman"/>
                <w:kern w:val="0"/>
                <w:sz w:val="24"/>
                <w:szCs w:val="24"/>
              </w:rPr>
            </w:pPr>
            <w:r w:rsidRPr="00E15C9D">
              <w:rPr>
                <w:rFonts w:hAnsi="宋体" w:hint="eastAsia"/>
                <w:kern w:val="0"/>
              </w:rPr>
              <w:t>邮编</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rPr>
          <w:trHeight w:val="392"/>
        </w:trPr>
        <w:tc>
          <w:tcPr>
            <w:tcW w:w="0" w:type="auto"/>
            <w:vMerge/>
            <w:tcBorders>
              <w:top w:val="single" w:sz="4" w:space="0" w:color="000000"/>
              <w:left w:val="single" w:sz="4" w:space="0" w:color="000000"/>
              <w:bottom w:val="single" w:sz="4" w:space="0" w:color="000000"/>
              <w:right w:val="single" w:sz="4" w:space="0" w:color="000000"/>
            </w:tcBorders>
            <w:vAlign w:val="center"/>
          </w:tcPr>
          <w:p w:rsidR="00C62CB9" w:rsidRPr="00E15C9D" w:rsidRDefault="00C62CB9" w:rsidP="00E15C9D">
            <w:pPr>
              <w:spacing w:line="240" w:lineRule="auto"/>
              <w:jc w:val="left"/>
              <w:rPr>
                <w:rFonts w:ascii="宋体" w:eastAsia="宋体" w:hAnsi="宋体"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before="100" w:after="100" w:line="360" w:lineRule="atLeast"/>
              <w:rPr>
                <w:rFonts w:ascii="宋体" w:eastAsia="宋体" w:hAnsi="宋体" w:cs="Times New Roman"/>
                <w:kern w:val="0"/>
                <w:sz w:val="24"/>
                <w:szCs w:val="24"/>
              </w:rPr>
            </w:pPr>
            <w:r w:rsidRPr="00E15C9D">
              <w:rPr>
                <w:rFonts w:hAnsi="宋体" w:hint="eastAsia"/>
                <w:kern w:val="0"/>
              </w:rPr>
              <w:t>网址</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c>
          <w:tcPr>
            <w:tcW w:w="0" w:type="auto"/>
            <w:vMerge/>
            <w:tcBorders>
              <w:top w:val="single" w:sz="4" w:space="0" w:color="000000"/>
              <w:left w:val="single" w:sz="4" w:space="0" w:color="000000"/>
              <w:bottom w:val="single" w:sz="4" w:space="0" w:color="000000"/>
              <w:right w:val="single" w:sz="4" w:space="0" w:color="000000"/>
            </w:tcBorders>
            <w:vAlign w:val="center"/>
          </w:tcPr>
          <w:p w:rsidR="00C62CB9" w:rsidRPr="00E15C9D" w:rsidRDefault="00C62CB9" w:rsidP="00E15C9D">
            <w:pPr>
              <w:spacing w:line="240" w:lineRule="auto"/>
              <w:jc w:val="left"/>
              <w:rPr>
                <w:rFonts w:ascii="宋体" w:eastAsia="宋体" w:hAnsi="宋体"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before="100" w:after="100" w:line="360" w:lineRule="atLeast"/>
              <w:rPr>
                <w:rFonts w:ascii="宋体" w:eastAsia="宋体" w:hAnsi="宋体" w:cs="Times New Roman"/>
                <w:kern w:val="0"/>
                <w:sz w:val="24"/>
                <w:szCs w:val="24"/>
              </w:rPr>
            </w:pPr>
            <w:r w:rsidRPr="00E15C9D">
              <w:rPr>
                <w:rFonts w:hAnsi="宋体" w:hint="eastAsia"/>
                <w:kern w:val="0"/>
              </w:rPr>
              <w:t>建筑面积</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hint="eastAsia"/>
                <w:kern w:val="0"/>
              </w:rPr>
              <w:t>展厅面积</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免费开放起始时间</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cs="Times New Roman"/>
                <w:kern w:val="0"/>
              </w:rPr>
              <w:t> </w:t>
            </w:r>
          </w:p>
        </w:tc>
      </w:tr>
      <w:tr w:rsidR="00C62CB9" w:rsidRPr="0004161F">
        <w:trPr>
          <w:trHeight w:val="97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kern w:val="0"/>
              </w:rPr>
              <w:t>2019</w:t>
            </w:r>
            <w:r w:rsidRPr="00E15C9D">
              <w:rPr>
                <w:rFonts w:hAnsi="宋体" w:hint="eastAsia"/>
                <w:kern w:val="0"/>
              </w:rPr>
              <w:t>年度</w:t>
            </w:r>
          </w:p>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观众总数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cs="Times New Roman"/>
                <w:kern w:val="0"/>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其中未成年人</w:t>
            </w:r>
          </w:p>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观众数</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rPr>
          <w:trHeight w:val="69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常设展览名称</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cs="Times New Roman"/>
                <w:kern w:val="0"/>
              </w:rPr>
              <w:t> </w:t>
            </w:r>
          </w:p>
        </w:tc>
      </w:tr>
      <w:tr w:rsidR="00C62CB9" w:rsidRPr="0004161F">
        <w:trPr>
          <w:trHeight w:val="62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kern w:val="0"/>
              </w:rPr>
              <w:t>2019</w:t>
            </w:r>
            <w:r w:rsidRPr="00E15C9D">
              <w:rPr>
                <w:rFonts w:hAnsi="宋体" w:hint="eastAsia"/>
                <w:kern w:val="0"/>
              </w:rPr>
              <w:t>年度</w:t>
            </w:r>
          </w:p>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临时展览数量</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cs="Times New Roman"/>
                <w:kern w:val="0"/>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原创展览数量</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rPr>
          <w:trHeight w:val="483"/>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C62CB9" w:rsidRPr="00E15C9D" w:rsidRDefault="00C62CB9" w:rsidP="00E15C9D">
            <w:pPr>
              <w:spacing w:line="240" w:lineRule="auto"/>
              <w:jc w:val="left"/>
              <w:rPr>
                <w:rFonts w:ascii="宋体" w:eastAsia="宋体" w:hAnsi="宋体" w:cs="Times New Roman"/>
                <w:kern w:val="0"/>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C62CB9" w:rsidRPr="00E15C9D" w:rsidRDefault="00C62CB9" w:rsidP="00E15C9D">
            <w:pPr>
              <w:spacing w:line="240" w:lineRule="auto"/>
              <w:jc w:val="left"/>
              <w:rPr>
                <w:rFonts w:ascii="宋体" w:eastAsia="宋体" w:hAnsi="宋体" w:cs="Times New Roman"/>
                <w:kern w:val="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馆际交流展览数量</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rPr>
          <w:trHeight w:val="56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安防等级</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cs="Times New Roman"/>
                <w:kern w:val="0"/>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安防是否达标</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hint="eastAsia"/>
                <w:kern w:val="0"/>
              </w:rPr>
              <w:t>消防是否达标</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cs="Times New Roman"/>
                <w:kern w:val="0"/>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2CB9" w:rsidRPr="00E15C9D" w:rsidRDefault="00C62CB9" w:rsidP="00E15C9D">
            <w:pPr>
              <w:spacing w:line="360" w:lineRule="atLeast"/>
              <w:jc w:val="center"/>
              <w:rPr>
                <w:rFonts w:ascii="宋体" w:eastAsia="宋体" w:hAnsi="宋体" w:cs="Times New Roman"/>
                <w:kern w:val="0"/>
                <w:sz w:val="24"/>
                <w:szCs w:val="24"/>
              </w:rPr>
            </w:pPr>
            <w:r w:rsidRPr="00E15C9D">
              <w:rPr>
                <w:rFonts w:hAnsi="宋体" w:cs="Times New Roman"/>
                <w:kern w:val="0"/>
              </w:rPr>
              <w:t> </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360" w:lineRule="atLeast"/>
              <w:rPr>
                <w:rFonts w:ascii="宋体" w:eastAsia="宋体" w:hAnsi="宋体" w:cs="Times New Roman"/>
                <w:kern w:val="0"/>
                <w:sz w:val="24"/>
                <w:szCs w:val="24"/>
              </w:rPr>
            </w:pPr>
            <w:r w:rsidRPr="00E15C9D">
              <w:rPr>
                <w:rFonts w:hAnsi="宋体" w:cs="Times New Roman"/>
                <w:kern w:val="0"/>
              </w:rPr>
              <w:t> </w:t>
            </w:r>
          </w:p>
        </w:tc>
      </w:tr>
      <w:tr w:rsidR="00C62CB9" w:rsidRPr="0004161F">
        <w:tc>
          <w:tcPr>
            <w:tcW w:w="958" w:type="dxa"/>
            <w:tcBorders>
              <w:top w:val="nil"/>
              <w:left w:val="nil"/>
              <w:bottom w:val="nil"/>
              <w:right w:val="nil"/>
            </w:tcBorders>
            <w:vAlign w:val="center"/>
          </w:tcPr>
          <w:p w:rsidR="00C62CB9" w:rsidRPr="00E15C9D" w:rsidRDefault="00C62CB9" w:rsidP="00E15C9D">
            <w:pPr>
              <w:spacing w:line="240" w:lineRule="auto"/>
              <w:jc w:val="left"/>
              <w:rPr>
                <w:rFonts w:ascii="宋体" w:eastAsia="宋体" w:hAnsi="宋体" w:cs="Times New Roman"/>
                <w:kern w:val="0"/>
                <w:sz w:val="2"/>
                <w:szCs w:val="2"/>
              </w:rPr>
            </w:pPr>
          </w:p>
        </w:tc>
        <w:tc>
          <w:tcPr>
            <w:tcW w:w="1135" w:type="dxa"/>
            <w:tcBorders>
              <w:top w:val="nil"/>
              <w:left w:val="nil"/>
              <w:bottom w:val="nil"/>
              <w:right w:val="nil"/>
            </w:tcBorders>
            <w:vAlign w:val="center"/>
          </w:tcPr>
          <w:p w:rsidR="00C62CB9" w:rsidRPr="00E15C9D" w:rsidRDefault="00C62CB9" w:rsidP="00E15C9D">
            <w:pPr>
              <w:spacing w:line="240" w:lineRule="auto"/>
              <w:jc w:val="left"/>
              <w:rPr>
                <w:rFonts w:ascii="宋体" w:eastAsia="宋体" w:hAnsi="宋体" w:cs="Times New Roman"/>
                <w:kern w:val="0"/>
                <w:sz w:val="2"/>
                <w:szCs w:val="2"/>
              </w:rPr>
            </w:pPr>
          </w:p>
        </w:tc>
        <w:tc>
          <w:tcPr>
            <w:tcW w:w="1132" w:type="dxa"/>
            <w:tcBorders>
              <w:top w:val="nil"/>
              <w:left w:val="nil"/>
              <w:bottom w:val="nil"/>
              <w:right w:val="nil"/>
            </w:tcBorders>
            <w:vAlign w:val="center"/>
          </w:tcPr>
          <w:p w:rsidR="00C62CB9" w:rsidRPr="00E15C9D" w:rsidRDefault="00C62CB9" w:rsidP="00E15C9D">
            <w:pPr>
              <w:spacing w:line="240" w:lineRule="auto"/>
              <w:jc w:val="left"/>
              <w:rPr>
                <w:rFonts w:ascii="宋体" w:eastAsia="宋体" w:hAnsi="宋体" w:cs="Times New Roman"/>
                <w:kern w:val="0"/>
                <w:sz w:val="2"/>
                <w:szCs w:val="2"/>
              </w:rPr>
            </w:pPr>
          </w:p>
        </w:tc>
        <w:tc>
          <w:tcPr>
            <w:tcW w:w="1023" w:type="dxa"/>
            <w:tcBorders>
              <w:top w:val="nil"/>
              <w:left w:val="nil"/>
              <w:bottom w:val="nil"/>
              <w:right w:val="nil"/>
            </w:tcBorders>
            <w:vAlign w:val="center"/>
          </w:tcPr>
          <w:p w:rsidR="00C62CB9" w:rsidRPr="00E15C9D" w:rsidRDefault="00C62CB9" w:rsidP="00E15C9D">
            <w:pPr>
              <w:spacing w:line="240" w:lineRule="auto"/>
              <w:jc w:val="left"/>
              <w:rPr>
                <w:rFonts w:ascii="宋体" w:eastAsia="宋体" w:hAnsi="宋体" w:cs="Times New Roman"/>
                <w:kern w:val="0"/>
                <w:sz w:val="2"/>
                <w:szCs w:val="2"/>
              </w:rPr>
            </w:pPr>
          </w:p>
        </w:tc>
        <w:tc>
          <w:tcPr>
            <w:tcW w:w="742" w:type="dxa"/>
            <w:tcBorders>
              <w:top w:val="nil"/>
              <w:left w:val="nil"/>
              <w:bottom w:val="nil"/>
              <w:right w:val="nil"/>
            </w:tcBorders>
            <w:vAlign w:val="center"/>
          </w:tcPr>
          <w:p w:rsidR="00C62CB9" w:rsidRPr="00E15C9D" w:rsidRDefault="00C62CB9" w:rsidP="00E15C9D">
            <w:pPr>
              <w:spacing w:line="240" w:lineRule="auto"/>
              <w:jc w:val="left"/>
              <w:rPr>
                <w:rFonts w:ascii="宋体" w:eastAsia="宋体" w:hAnsi="宋体" w:cs="Times New Roman"/>
                <w:kern w:val="0"/>
                <w:sz w:val="2"/>
                <w:szCs w:val="2"/>
              </w:rPr>
            </w:pPr>
          </w:p>
        </w:tc>
        <w:tc>
          <w:tcPr>
            <w:tcW w:w="1765" w:type="dxa"/>
            <w:tcBorders>
              <w:top w:val="nil"/>
              <w:left w:val="nil"/>
              <w:bottom w:val="nil"/>
              <w:right w:val="nil"/>
            </w:tcBorders>
            <w:vAlign w:val="center"/>
          </w:tcPr>
          <w:p w:rsidR="00C62CB9" w:rsidRPr="00E15C9D" w:rsidRDefault="00C62CB9" w:rsidP="00E15C9D">
            <w:pPr>
              <w:spacing w:line="240" w:lineRule="auto"/>
              <w:jc w:val="left"/>
              <w:rPr>
                <w:rFonts w:ascii="宋体" w:eastAsia="宋体" w:hAnsi="宋体" w:cs="Times New Roman"/>
                <w:kern w:val="0"/>
                <w:sz w:val="2"/>
                <w:szCs w:val="2"/>
              </w:rPr>
            </w:pPr>
          </w:p>
        </w:tc>
        <w:tc>
          <w:tcPr>
            <w:tcW w:w="1767" w:type="dxa"/>
            <w:tcBorders>
              <w:top w:val="nil"/>
              <w:left w:val="nil"/>
              <w:bottom w:val="nil"/>
              <w:right w:val="nil"/>
            </w:tcBorders>
            <w:vAlign w:val="center"/>
          </w:tcPr>
          <w:p w:rsidR="00C62CB9" w:rsidRPr="00E15C9D" w:rsidRDefault="00C62CB9" w:rsidP="00E15C9D">
            <w:pPr>
              <w:spacing w:line="240" w:lineRule="auto"/>
              <w:jc w:val="left"/>
              <w:rPr>
                <w:rFonts w:ascii="宋体" w:eastAsia="宋体" w:hAnsi="宋体" w:cs="Times New Roman"/>
                <w:kern w:val="0"/>
                <w:sz w:val="2"/>
                <w:szCs w:val="2"/>
              </w:rPr>
            </w:pPr>
          </w:p>
        </w:tc>
      </w:tr>
    </w:tbl>
    <w:p w:rsidR="00C62CB9" w:rsidRPr="00E15C9D" w:rsidRDefault="00C62CB9" w:rsidP="00E15C9D">
      <w:pPr>
        <w:spacing w:line="400" w:lineRule="atLeast"/>
        <w:rPr>
          <w:rFonts w:ascii="宋体" w:eastAsia="宋体" w:hAnsi="宋体" w:cs="Times New Roman"/>
          <w:kern w:val="0"/>
          <w:sz w:val="24"/>
          <w:szCs w:val="24"/>
        </w:rPr>
      </w:pPr>
      <w:r w:rsidRPr="00E15C9D">
        <w:rPr>
          <w:rFonts w:hAnsi="宋体" w:hint="eastAsia"/>
          <w:b/>
          <w:bCs/>
          <w:kern w:val="0"/>
          <w:sz w:val="24"/>
          <w:szCs w:val="24"/>
        </w:rPr>
        <w:t>注：</w:t>
      </w:r>
      <w:r w:rsidRPr="00E15C9D">
        <w:rPr>
          <w:rFonts w:hAnsi="宋体"/>
          <w:kern w:val="0"/>
          <w:sz w:val="24"/>
          <w:szCs w:val="24"/>
        </w:rPr>
        <w:t>1.</w:t>
      </w:r>
      <w:r w:rsidRPr="00E15C9D">
        <w:rPr>
          <w:rFonts w:hAnsi="宋体" w:hint="eastAsia"/>
          <w:kern w:val="0"/>
          <w:sz w:val="24"/>
          <w:szCs w:val="24"/>
        </w:rPr>
        <w:t>常设展览：体现博物馆基本文化价值，相对固定的长期展览。</w:t>
      </w:r>
    </w:p>
    <w:p w:rsidR="00C62CB9" w:rsidRPr="00E15C9D" w:rsidRDefault="00C62CB9" w:rsidP="00E15C9D">
      <w:pPr>
        <w:spacing w:line="400" w:lineRule="atLeast"/>
        <w:rPr>
          <w:rFonts w:ascii="宋体" w:eastAsia="宋体" w:hAnsi="宋体" w:cs="Times New Roman"/>
          <w:kern w:val="0"/>
          <w:sz w:val="24"/>
          <w:szCs w:val="24"/>
        </w:rPr>
      </w:pPr>
      <w:r w:rsidRPr="00E15C9D">
        <w:rPr>
          <w:rFonts w:hAnsi="宋体"/>
          <w:kern w:val="0"/>
          <w:sz w:val="24"/>
          <w:szCs w:val="24"/>
        </w:rPr>
        <w:t>2.</w:t>
      </w:r>
      <w:r w:rsidRPr="00E15C9D">
        <w:rPr>
          <w:rFonts w:hAnsi="宋体" w:hint="eastAsia"/>
          <w:kern w:val="0"/>
          <w:sz w:val="24"/>
          <w:szCs w:val="24"/>
        </w:rPr>
        <w:t>临时展览：与常设展览对应，补充诠释博物馆文化价值，周期相对较短的展览。</w:t>
      </w:r>
    </w:p>
    <w:p w:rsidR="00C62CB9" w:rsidRPr="00E15C9D" w:rsidRDefault="00C62CB9" w:rsidP="00E15C9D">
      <w:pPr>
        <w:spacing w:line="400" w:lineRule="atLeast"/>
        <w:rPr>
          <w:rFonts w:ascii="宋体" w:eastAsia="宋体" w:hAnsi="宋体" w:cs="Times New Roman"/>
          <w:kern w:val="0"/>
          <w:sz w:val="24"/>
          <w:szCs w:val="24"/>
        </w:rPr>
      </w:pPr>
      <w:r w:rsidRPr="00E15C9D">
        <w:rPr>
          <w:rFonts w:hAnsi="宋体"/>
          <w:kern w:val="0"/>
          <w:sz w:val="24"/>
          <w:szCs w:val="24"/>
        </w:rPr>
        <w:t>3.</w:t>
      </w:r>
      <w:r w:rsidRPr="00E15C9D">
        <w:rPr>
          <w:rFonts w:hAnsi="宋体" w:hint="eastAsia"/>
          <w:kern w:val="0"/>
          <w:sz w:val="24"/>
          <w:szCs w:val="24"/>
        </w:rPr>
        <w:t>原创展览：在本馆举办，由本馆自主策划、设计并实施的临时展览。</w:t>
      </w:r>
    </w:p>
    <w:p w:rsidR="00C62CB9" w:rsidRPr="00E15C9D" w:rsidRDefault="00C62CB9" w:rsidP="00E15C9D">
      <w:pPr>
        <w:spacing w:line="400" w:lineRule="atLeast"/>
        <w:rPr>
          <w:rFonts w:ascii="宋体" w:eastAsia="宋体" w:hAnsi="宋体" w:cs="Times New Roman"/>
          <w:kern w:val="0"/>
          <w:sz w:val="24"/>
          <w:szCs w:val="24"/>
        </w:rPr>
      </w:pPr>
      <w:r w:rsidRPr="00E15C9D">
        <w:rPr>
          <w:rFonts w:hAnsi="宋体"/>
          <w:kern w:val="0"/>
          <w:sz w:val="24"/>
          <w:szCs w:val="24"/>
        </w:rPr>
        <w:t>4.</w:t>
      </w:r>
      <w:r w:rsidRPr="00E15C9D">
        <w:rPr>
          <w:rFonts w:hAnsi="宋体" w:hint="eastAsia"/>
          <w:kern w:val="0"/>
          <w:sz w:val="24"/>
          <w:szCs w:val="24"/>
        </w:rPr>
        <w:t>馆际交流展览：本馆与其他博物馆合作举办的临时展览，包括引进展和输出展两种类型。</w:t>
      </w:r>
      <w:r w:rsidRPr="00E15C9D">
        <w:rPr>
          <w:rFonts w:ascii="宋体" w:eastAsia="宋体" w:hAnsi="宋体" w:cs="Times New Roman"/>
          <w:kern w:val="0"/>
          <w:sz w:val="24"/>
          <w:szCs w:val="24"/>
        </w:rPr>
        <w:br w:type="page"/>
      </w:r>
    </w:p>
    <w:p w:rsidR="00C62CB9" w:rsidRPr="00E15C9D" w:rsidRDefault="00C62CB9" w:rsidP="00E15C9D">
      <w:pPr>
        <w:spacing w:line="440" w:lineRule="atLeast"/>
        <w:jc w:val="center"/>
        <w:rPr>
          <w:rFonts w:ascii="宋体" w:eastAsia="宋体" w:hAnsi="宋体" w:cs="Times New Roman"/>
          <w:kern w:val="0"/>
          <w:sz w:val="24"/>
          <w:szCs w:val="24"/>
        </w:rPr>
      </w:pPr>
      <w:r w:rsidRPr="00E15C9D">
        <w:rPr>
          <w:rFonts w:ascii="黑体" w:eastAsia="黑体" w:hAnsi="黑体" w:cs="黑体" w:hint="eastAsia"/>
          <w:kern w:val="0"/>
        </w:rPr>
        <w:t>三、免费开放最佳做法简介</w:t>
      </w:r>
    </w:p>
    <w:tbl>
      <w:tblPr>
        <w:tblW w:w="8679" w:type="dxa"/>
        <w:jc w:val="center"/>
        <w:tblCellMar>
          <w:left w:w="0" w:type="dxa"/>
          <w:right w:w="0" w:type="dxa"/>
        </w:tblCellMar>
        <w:tblLook w:val="00A0"/>
      </w:tblPr>
      <w:tblGrid>
        <w:gridCol w:w="8679"/>
      </w:tblGrid>
      <w:tr w:rsidR="00C62CB9" w:rsidRPr="0004161F">
        <w:trPr>
          <w:trHeight w:val="11588"/>
          <w:jc w:val="center"/>
        </w:trPr>
        <w:tc>
          <w:tcPr>
            <w:tcW w:w="8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2CB9" w:rsidRPr="00E15C9D" w:rsidRDefault="00C62CB9" w:rsidP="00E15C9D">
            <w:pPr>
              <w:spacing w:line="440" w:lineRule="atLeast"/>
              <w:rPr>
                <w:rFonts w:ascii="宋体" w:eastAsia="宋体" w:hAnsi="宋体" w:cs="Times New Roman"/>
                <w:kern w:val="0"/>
                <w:sz w:val="24"/>
                <w:szCs w:val="24"/>
              </w:rPr>
            </w:pPr>
            <w:r w:rsidRPr="00E15C9D">
              <w:rPr>
                <w:rFonts w:hAnsi="宋体" w:hint="eastAsia"/>
                <w:kern w:val="0"/>
              </w:rPr>
              <w:t>（应突出反映最佳做法所坚持理念和方法中的亮点、创新点和实施效果及推广价值，相关内容请与附件材料相衔接。项目简介</w:t>
            </w:r>
            <w:r w:rsidRPr="00E15C9D">
              <w:rPr>
                <w:rFonts w:hAnsi="宋体"/>
                <w:kern w:val="0"/>
              </w:rPr>
              <w:t>3000</w:t>
            </w:r>
            <w:r w:rsidRPr="00E15C9D">
              <w:rPr>
                <w:rFonts w:hAnsi="宋体" w:hint="eastAsia"/>
                <w:kern w:val="0"/>
              </w:rPr>
              <w:t>字左右）。</w:t>
            </w:r>
          </w:p>
          <w:p w:rsidR="00C62CB9" w:rsidRPr="00E15C9D" w:rsidRDefault="00C62CB9" w:rsidP="00E15C9D">
            <w:pPr>
              <w:spacing w:line="440" w:lineRule="atLeast"/>
              <w:jc w:val="center"/>
              <w:rPr>
                <w:rFonts w:ascii="宋体" w:eastAsia="宋体" w:hAnsi="宋体" w:cs="Times New Roman"/>
                <w:kern w:val="0"/>
                <w:sz w:val="24"/>
                <w:szCs w:val="24"/>
              </w:rPr>
            </w:pPr>
            <w:r w:rsidRPr="00E15C9D">
              <w:rPr>
                <w:rFonts w:hAnsi="宋体" w:cs="Times New Roman"/>
                <w:kern w:val="0"/>
              </w:rPr>
              <w:t> </w:t>
            </w:r>
          </w:p>
        </w:tc>
      </w:tr>
    </w:tbl>
    <w:p w:rsidR="00C62CB9" w:rsidRPr="00E15C9D" w:rsidRDefault="00C62CB9" w:rsidP="00E15C9D">
      <w:pPr>
        <w:spacing w:line="560" w:lineRule="atLeast"/>
        <w:rPr>
          <w:rFonts w:ascii="宋体" w:eastAsia="宋体" w:hAnsi="宋体" w:cs="Times New Roman"/>
          <w:kern w:val="0"/>
          <w:sz w:val="24"/>
          <w:szCs w:val="24"/>
        </w:rPr>
      </w:pPr>
      <w:r w:rsidRPr="00E15C9D">
        <w:rPr>
          <w:rFonts w:ascii="宋体" w:eastAsia="宋体" w:hAnsi="宋体" w:cs="Times New Roman"/>
          <w:kern w:val="0"/>
          <w:sz w:val="24"/>
          <w:szCs w:val="24"/>
        </w:rPr>
        <w:br w:type="page"/>
      </w:r>
      <w:r w:rsidRPr="00E15C9D">
        <w:rPr>
          <w:rFonts w:ascii="黑体" w:eastAsia="黑体" w:hAnsi="黑体" w:cs="黑体" w:hint="eastAsia"/>
          <w:kern w:val="0"/>
        </w:rPr>
        <w:t>四、附件材料</w:t>
      </w:r>
    </w:p>
    <w:p w:rsidR="00C62CB9" w:rsidRPr="00E15C9D" w:rsidRDefault="00C62CB9" w:rsidP="00E15C9D">
      <w:pPr>
        <w:spacing w:line="560" w:lineRule="atLeast"/>
        <w:rPr>
          <w:rFonts w:ascii="宋体" w:eastAsia="宋体" w:hAnsi="宋体" w:cs="Times New Roman"/>
          <w:kern w:val="0"/>
          <w:sz w:val="24"/>
          <w:szCs w:val="24"/>
        </w:rPr>
      </w:pPr>
      <w:r w:rsidRPr="00E15C9D">
        <w:rPr>
          <w:rFonts w:hAnsi="宋体" w:cs="Times New Roman"/>
          <w:kern w:val="0"/>
        </w:rPr>
        <w:t>   </w:t>
      </w:r>
      <w:r w:rsidRPr="00E15C9D">
        <w:rPr>
          <w:rFonts w:hAnsi="宋体"/>
          <w:kern w:val="0"/>
        </w:rPr>
        <w:t xml:space="preserve"> </w:t>
      </w:r>
      <w:r w:rsidRPr="00E15C9D">
        <w:rPr>
          <w:rFonts w:hAnsi="宋体" w:hint="eastAsia"/>
          <w:kern w:val="0"/>
        </w:rPr>
        <w:t>请根据所申报项目同时提供相应附件材料。</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ascii="楷体_GB2312" w:eastAsia="楷体_GB2312" w:hAnsi="宋体" w:cs="楷体_GB2312" w:hint="eastAsia"/>
          <w:b/>
          <w:bCs/>
          <w:kern w:val="0"/>
        </w:rPr>
        <w:t>（一）最佳展示推广</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1.</w:t>
      </w:r>
      <w:r w:rsidRPr="00E15C9D">
        <w:rPr>
          <w:rFonts w:hAnsi="宋体" w:hint="eastAsia"/>
          <w:kern w:val="0"/>
        </w:rPr>
        <w:t>基本陈列更新提升，展品保养、展具及辅助设施维护的相关记录；临时展览策展方案及实施情况，代表性临时展览的详细资料。包括：展览内容设计、展览形式设计的要点及亮点简介；反映展出实景和展品情况的彩色照片；展览观众调查报告或观众情况研究文章；观众意见及新闻媒体对展览的宣传报道；与展览有关的专业学术文章、出版物和图录等。</w:t>
      </w:r>
    </w:p>
    <w:p w:rsidR="00C62CB9" w:rsidRPr="00E15C9D" w:rsidRDefault="00C62CB9" w:rsidP="00E15C9D">
      <w:pPr>
        <w:spacing w:line="560" w:lineRule="atLeast"/>
        <w:ind w:firstLine="640"/>
        <w:rPr>
          <w:rFonts w:ascii="宋体" w:eastAsia="宋体" w:hAnsi="宋体" w:cs="Times New Roman"/>
          <w:kern w:val="0"/>
          <w:sz w:val="24"/>
          <w:szCs w:val="24"/>
        </w:rPr>
      </w:pPr>
      <w:r w:rsidRPr="00E15C9D">
        <w:rPr>
          <w:rFonts w:hAnsi="宋体"/>
          <w:kern w:val="0"/>
        </w:rPr>
        <w:t>2.</w:t>
      </w:r>
      <w:r w:rsidRPr="00E15C9D">
        <w:rPr>
          <w:rFonts w:hAnsi="宋体" w:hint="eastAsia"/>
          <w:kern w:val="0"/>
        </w:rPr>
        <w:t>藏品资源整合共享、馆际合作办展实施情况，包括展览项目的策划及实施，合作办展单位和巡展单位名单，巡展过程中开展相关宣传和延伸教育活动的资料。</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3.</w:t>
      </w:r>
      <w:r w:rsidRPr="00E15C9D">
        <w:rPr>
          <w:rFonts w:hAnsi="宋体" w:hint="eastAsia"/>
          <w:kern w:val="0"/>
        </w:rPr>
        <w:t>年度博物馆宣传推广计划和实施记录；重要宣传推广活动实施方案和效果评价；与广播、电视等传统媒体和企事业单位之间合作关系书面材料。</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ascii="楷体_GB2312" w:eastAsia="楷体_GB2312" w:hAnsi="宋体" w:cs="楷体_GB2312" w:hint="eastAsia"/>
          <w:b/>
          <w:bCs/>
          <w:kern w:val="0"/>
        </w:rPr>
        <w:t>（二）最佳社会教育</w:t>
      </w:r>
    </w:p>
    <w:p w:rsidR="00C62CB9" w:rsidRPr="00E15C9D" w:rsidRDefault="00C62CB9" w:rsidP="00E15C9D">
      <w:pPr>
        <w:spacing w:line="560" w:lineRule="atLeast"/>
        <w:ind w:firstLine="640"/>
        <w:rPr>
          <w:rFonts w:ascii="宋体" w:eastAsia="宋体" w:hAnsi="宋体" w:cs="Times New Roman"/>
          <w:kern w:val="0"/>
          <w:sz w:val="24"/>
          <w:szCs w:val="24"/>
        </w:rPr>
      </w:pPr>
      <w:r w:rsidRPr="00E15C9D">
        <w:rPr>
          <w:rFonts w:hAnsi="宋体"/>
          <w:kern w:val="0"/>
        </w:rPr>
        <w:t>1.</w:t>
      </w:r>
      <w:r w:rsidRPr="00E15C9D">
        <w:rPr>
          <w:rFonts w:hAnsi="宋体" w:hint="eastAsia"/>
          <w:kern w:val="0"/>
        </w:rPr>
        <w:t>年度教育活动计划书和实施情况；</w:t>
      </w:r>
    </w:p>
    <w:p w:rsidR="00C62CB9" w:rsidRPr="00E15C9D" w:rsidRDefault="00C62CB9" w:rsidP="00E15C9D">
      <w:pPr>
        <w:spacing w:line="560" w:lineRule="atLeast"/>
        <w:ind w:firstLine="640"/>
        <w:rPr>
          <w:rFonts w:ascii="宋体" w:eastAsia="宋体" w:hAnsi="宋体" w:cs="Times New Roman"/>
          <w:kern w:val="0"/>
          <w:sz w:val="24"/>
          <w:szCs w:val="24"/>
        </w:rPr>
      </w:pPr>
      <w:r w:rsidRPr="00E15C9D">
        <w:rPr>
          <w:rFonts w:hAnsi="宋体"/>
          <w:kern w:val="0"/>
        </w:rPr>
        <w:t>2.</w:t>
      </w:r>
      <w:r w:rsidRPr="00E15C9D">
        <w:rPr>
          <w:rFonts w:hAnsi="宋体" w:hint="eastAsia"/>
          <w:kern w:val="0"/>
        </w:rPr>
        <w:t>代表性教育项目设计方案和实施效果；</w:t>
      </w:r>
    </w:p>
    <w:p w:rsidR="00C62CB9" w:rsidRPr="00E15C9D" w:rsidRDefault="00C62CB9" w:rsidP="00E15C9D">
      <w:pPr>
        <w:spacing w:line="560" w:lineRule="atLeast"/>
        <w:ind w:firstLine="640"/>
        <w:rPr>
          <w:rFonts w:ascii="宋体" w:eastAsia="宋体" w:hAnsi="宋体" w:cs="Times New Roman"/>
          <w:kern w:val="0"/>
          <w:sz w:val="24"/>
          <w:szCs w:val="24"/>
        </w:rPr>
      </w:pPr>
      <w:r w:rsidRPr="00E15C9D">
        <w:rPr>
          <w:rFonts w:hAnsi="宋体"/>
          <w:kern w:val="0"/>
        </w:rPr>
        <w:t>3.</w:t>
      </w:r>
      <w:r w:rsidRPr="00E15C9D">
        <w:rPr>
          <w:rFonts w:hAnsi="宋体" w:hint="eastAsia"/>
          <w:kern w:val="0"/>
        </w:rPr>
        <w:t>教育机制健全情况：馆内教育部门或专职教育人员的基本信息，包括构成、学历、专长、获奖情况及制度建设等相关材料；纳入教育部门教育基地的相关文件（包括与学校确立共建关系的相关文件或证明材料）；</w:t>
      </w:r>
      <w:r w:rsidRPr="00E15C9D">
        <w:rPr>
          <w:rFonts w:hAnsi="宋体"/>
          <w:kern w:val="0"/>
        </w:rPr>
        <w:t xml:space="preserve"> </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ascii="楷体_GB2312" w:eastAsia="楷体_GB2312" w:hAnsi="宋体" w:cs="楷体_GB2312" w:hint="eastAsia"/>
          <w:b/>
          <w:bCs/>
          <w:kern w:val="0"/>
        </w:rPr>
        <w:t>（三）最佳观众讲解</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1.</w:t>
      </w:r>
      <w:r w:rsidRPr="00E15C9D">
        <w:rPr>
          <w:rFonts w:hAnsi="宋体" w:hint="eastAsia"/>
          <w:kern w:val="0"/>
        </w:rPr>
        <w:t>年度讲解导览活动计划书和实施情况；</w:t>
      </w:r>
      <w:r w:rsidRPr="00E15C9D">
        <w:rPr>
          <w:rFonts w:hAnsi="宋体"/>
          <w:kern w:val="0"/>
        </w:rPr>
        <w:t xml:space="preserve"> </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2.</w:t>
      </w:r>
      <w:r w:rsidRPr="00E15C9D">
        <w:rPr>
          <w:rFonts w:hAnsi="宋体" w:hint="eastAsia"/>
          <w:kern w:val="0"/>
        </w:rPr>
        <w:t>讲解导览工作机制的完善和创新，包括优化讲解队伍；优化讲解导览制度（包括制定针对不同类型观众需求的讲解导览服务方案）；</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3.</w:t>
      </w:r>
      <w:r w:rsidRPr="00E15C9D">
        <w:rPr>
          <w:rFonts w:hAnsi="宋体" w:hint="eastAsia"/>
          <w:kern w:val="0"/>
        </w:rPr>
        <w:t>适当运用电子导览设备配置及新技术、新媒体。</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ascii="楷体_GB2312" w:eastAsia="楷体_GB2312" w:hAnsi="宋体" w:cs="楷体_GB2312" w:hint="eastAsia"/>
          <w:b/>
          <w:bCs/>
          <w:kern w:val="0"/>
        </w:rPr>
        <w:t>（四）最佳公众参与</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1.</w:t>
      </w:r>
      <w:r w:rsidRPr="00E15C9D">
        <w:rPr>
          <w:rFonts w:hAnsi="宋体" w:hint="eastAsia"/>
          <w:kern w:val="0"/>
        </w:rPr>
        <w:t>博物馆志愿者构成、服务岗位设置和服务工作开展情况及效果评估；</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2.</w:t>
      </w:r>
      <w:r w:rsidRPr="00E15C9D">
        <w:rPr>
          <w:rFonts w:hAnsi="宋体" w:hint="eastAsia"/>
          <w:kern w:val="0"/>
        </w:rPr>
        <w:t>博物馆之友活动开展情况；</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3.</w:t>
      </w:r>
      <w:r w:rsidRPr="00E15C9D">
        <w:rPr>
          <w:rFonts w:hAnsi="宋体" w:hint="eastAsia"/>
          <w:kern w:val="0"/>
        </w:rPr>
        <w:t>博物馆之友和博物馆志愿者章程；</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4.</w:t>
      </w:r>
      <w:r w:rsidRPr="00E15C9D">
        <w:rPr>
          <w:rFonts w:hAnsi="宋体" w:hint="eastAsia"/>
          <w:kern w:val="0"/>
        </w:rPr>
        <w:t>年度博物馆主动融入社会活动计划、项目和实施情况；</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5.</w:t>
      </w:r>
      <w:r w:rsidRPr="00E15C9D">
        <w:rPr>
          <w:rFonts w:hAnsi="宋体" w:hint="eastAsia"/>
          <w:kern w:val="0"/>
        </w:rPr>
        <w:t>社会参与博物馆工作的项目和实施情况。</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ascii="楷体_GB2312" w:eastAsia="楷体_GB2312" w:hAnsi="宋体" w:cs="楷体_GB2312" w:hint="eastAsia"/>
          <w:b/>
          <w:bCs/>
          <w:kern w:val="0"/>
        </w:rPr>
        <w:t>（五）最佳运营管理</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1.</w:t>
      </w:r>
      <w:r w:rsidRPr="00E15C9D">
        <w:rPr>
          <w:rFonts w:hAnsi="宋体" w:hint="eastAsia"/>
          <w:kern w:val="0"/>
        </w:rPr>
        <w:t>博物馆创新免费开放管理措施、提高服务观众能力的制度和实施情况；</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2.</w:t>
      </w:r>
      <w:r w:rsidRPr="00E15C9D">
        <w:rPr>
          <w:rFonts w:hAnsi="宋体" w:hint="eastAsia"/>
          <w:kern w:val="0"/>
        </w:rPr>
        <w:t>博物馆体制机制创新、提高工作效率和管理水平的制度和实施情况。</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ascii="楷体_GB2312" w:eastAsia="楷体_GB2312" w:hAnsi="宋体" w:cs="楷体_GB2312" w:hint="eastAsia"/>
          <w:b/>
          <w:bCs/>
          <w:kern w:val="0"/>
        </w:rPr>
        <w:t>（六）最佳产品创意</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1.</w:t>
      </w:r>
      <w:r w:rsidRPr="00E15C9D">
        <w:rPr>
          <w:rFonts w:hAnsi="宋体" w:hint="eastAsia"/>
          <w:kern w:val="0"/>
        </w:rPr>
        <w:t>贯彻落实国务院《转发文化部等部门关于推动文化文物单位文化创意产品开发若干意见的通知》（国办发〔</w:t>
      </w:r>
      <w:r w:rsidRPr="00E15C9D">
        <w:rPr>
          <w:rFonts w:hAnsi="宋体"/>
          <w:kern w:val="0"/>
        </w:rPr>
        <w:t>2016</w:t>
      </w:r>
      <w:r w:rsidRPr="00E15C9D">
        <w:rPr>
          <w:rFonts w:hAnsi="宋体" w:hint="eastAsia"/>
          <w:kern w:val="0"/>
        </w:rPr>
        <w:t>〕</w:t>
      </w:r>
      <w:r w:rsidRPr="00E15C9D">
        <w:rPr>
          <w:rFonts w:hAnsi="宋体"/>
          <w:kern w:val="0"/>
        </w:rPr>
        <w:t>36</w:t>
      </w:r>
      <w:r w:rsidRPr="00E15C9D">
        <w:rPr>
          <w:rFonts w:hAnsi="宋体" w:hint="eastAsia"/>
          <w:kern w:val="0"/>
        </w:rPr>
        <w:t>号）文件的措施或方案；</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2.</w:t>
      </w:r>
      <w:r w:rsidRPr="00E15C9D">
        <w:rPr>
          <w:rFonts w:hAnsi="宋体" w:hint="eastAsia"/>
          <w:kern w:val="0"/>
        </w:rPr>
        <w:t>文化品牌战略推广方案和</w:t>
      </w:r>
      <w:r w:rsidRPr="00E15C9D">
        <w:rPr>
          <w:rFonts w:hAnsi="宋体"/>
          <w:kern w:val="0"/>
        </w:rPr>
        <w:t>LOGO</w:t>
      </w:r>
      <w:r w:rsidRPr="00E15C9D">
        <w:rPr>
          <w:rFonts w:hAnsi="宋体" w:hint="eastAsia"/>
          <w:kern w:val="0"/>
        </w:rPr>
        <w:t>设计；</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3.</w:t>
      </w:r>
      <w:r w:rsidRPr="00E15C9D">
        <w:rPr>
          <w:rFonts w:hAnsi="宋体" w:hint="eastAsia"/>
          <w:kern w:val="0"/>
        </w:rPr>
        <w:t>文化产品基本信息表，包括种类、数量、产品特色、销售量和销售额等；</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hAnsi="宋体"/>
          <w:kern w:val="0"/>
        </w:rPr>
        <w:t>4.</w:t>
      </w:r>
      <w:r w:rsidRPr="00E15C9D">
        <w:rPr>
          <w:rFonts w:hAnsi="宋体" w:hint="eastAsia"/>
          <w:kern w:val="0"/>
        </w:rPr>
        <w:t>文化产品营销策略及营销效果评价；</w:t>
      </w:r>
    </w:p>
    <w:p w:rsidR="00C62CB9" w:rsidRPr="00E15C9D" w:rsidRDefault="00C62CB9" w:rsidP="00E15C9D">
      <w:pPr>
        <w:spacing w:line="560" w:lineRule="atLeast"/>
        <w:ind w:firstLine="585"/>
        <w:rPr>
          <w:rFonts w:ascii="宋体" w:eastAsia="宋体" w:hAnsi="宋体" w:cs="Times New Roman"/>
          <w:kern w:val="0"/>
          <w:sz w:val="24"/>
          <w:szCs w:val="24"/>
        </w:rPr>
      </w:pPr>
      <w:r w:rsidRPr="00E15C9D">
        <w:rPr>
          <w:rFonts w:ascii="楷体_GB2312" w:eastAsia="楷体_GB2312" w:hAnsi="宋体" w:cs="楷体_GB2312" w:hint="eastAsia"/>
          <w:b/>
          <w:bCs/>
          <w:kern w:val="0"/>
        </w:rPr>
        <w:t>（七）最佳媒体宣传</w:t>
      </w:r>
    </w:p>
    <w:p w:rsidR="00C62CB9" w:rsidRPr="00E15C9D" w:rsidRDefault="00C62CB9" w:rsidP="00E15C9D">
      <w:pPr>
        <w:spacing w:line="560" w:lineRule="atLeast"/>
        <w:ind w:firstLine="645"/>
        <w:rPr>
          <w:rFonts w:ascii="宋体" w:eastAsia="宋体" w:hAnsi="宋体" w:cs="Times New Roman"/>
          <w:kern w:val="0"/>
          <w:sz w:val="24"/>
          <w:szCs w:val="24"/>
        </w:rPr>
      </w:pPr>
      <w:r w:rsidRPr="00E15C9D">
        <w:rPr>
          <w:rFonts w:hAnsi="宋体"/>
          <w:spacing w:val="15"/>
          <w:kern w:val="0"/>
        </w:rPr>
        <w:t>1.</w:t>
      </w:r>
      <w:r w:rsidRPr="00E15C9D">
        <w:rPr>
          <w:rFonts w:hAnsi="宋体" w:hint="eastAsia"/>
          <w:kern w:val="0"/>
        </w:rPr>
        <w:t>运用互联网、手机等新型媒体和网站、微博、微信等新型手段进行相关服务的材料；网站、微信等建设情况，包括：主要栏目设置和栏目界面，创新点说明，网站截图等；</w:t>
      </w:r>
    </w:p>
    <w:p w:rsidR="00C62CB9" w:rsidRPr="00E15C9D" w:rsidRDefault="00C62CB9" w:rsidP="00E15C9D">
      <w:pPr>
        <w:spacing w:line="560" w:lineRule="atLeast"/>
        <w:ind w:firstLine="645"/>
        <w:rPr>
          <w:rFonts w:ascii="宋体" w:eastAsia="宋体" w:hAnsi="宋体" w:cs="Times New Roman"/>
          <w:kern w:val="0"/>
          <w:sz w:val="24"/>
          <w:szCs w:val="24"/>
        </w:rPr>
      </w:pPr>
      <w:r w:rsidRPr="00E15C9D">
        <w:rPr>
          <w:rFonts w:hAnsi="宋体"/>
          <w:kern w:val="0"/>
        </w:rPr>
        <w:t>2.</w:t>
      </w:r>
      <w:r w:rsidRPr="00E15C9D">
        <w:rPr>
          <w:rFonts w:hAnsi="宋体" w:hint="eastAsia"/>
          <w:kern w:val="0"/>
        </w:rPr>
        <w:t>网站、微信等点击量，观众对网站、微信等使用的评价信息；</w:t>
      </w:r>
    </w:p>
    <w:p w:rsidR="00C62CB9" w:rsidRPr="00E15C9D" w:rsidRDefault="00C62CB9" w:rsidP="00E15C9D">
      <w:pPr>
        <w:spacing w:line="560" w:lineRule="atLeast"/>
        <w:ind w:firstLine="645"/>
        <w:rPr>
          <w:rFonts w:ascii="宋体" w:eastAsia="宋体" w:hAnsi="宋体" w:cs="Times New Roman"/>
          <w:kern w:val="0"/>
          <w:sz w:val="24"/>
          <w:szCs w:val="24"/>
        </w:rPr>
      </w:pPr>
      <w:r w:rsidRPr="00E15C9D">
        <w:rPr>
          <w:rFonts w:hAnsi="宋体"/>
          <w:kern w:val="0"/>
        </w:rPr>
        <w:t>3.</w:t>
      </w:r>
      <w:r w:rsidRPr="00E15C9D">
        <w:rPr>
          <w:rFonts w:hAnsi="宋体" w:hint="eastAsia"/>
          <w:kern w:val="0"/>
        </w:rPr>
        <w:t>电视、报刊、电台等媒体宣传材料。</w:t>
      </w:r>
    </w:p>
    <w:p w:rsidR="00C62CB9" w:rsidRPr="00E15C9D" w:rsidRDefault="00C62CB9" w:rsidP="00E15C9D">
      <w:pPr>
        <w:spacing w:line="560" w:lineRule="atLeast"/>
        <w:ind w:firstLine="645"/>
        <w:rPr>
          <w:rFonts w:ascii="宋体" w:eastAsia="宋体" w:hAnsi="宋体" w:cs="Times New Roman"/>
          <w:kern w:val="0"/>
          <w:sz w:val="24"/>
          <w:szCs w:val="24"/>
        </w:rPr>
      </w:pPr>
      <w:r w:rsidRPr="00E15C9D">
        <w:rPr>
          <w:rFonts w:ascii="楷体_GB2312" w:eastAsia="楷体_GB2312" w:hAnsi="宋体" w:cs="楷体_GB2312" w:hint="eastAsia"/>
          <w:b/>
          <w:bCs/>
          <w:kern w:val="0"/>
        </w:rPr>
        <w:t>（八）最佳文旅融合</w:t>
      </w:r>
    </w:p>
    <w:p w:rsidR="00C62CB9" w:rsidRPr="00E15C9D" w:rsidRDefault="00C62CB9" w:rsidP="00E15C9D">
      <w:pPr>
        <w:spacing w:line="560" w:lineRule="atLeast"/>
        <w:ind w:firstLine="640"/>
        <w:rPr>
          <w:rFonts w:ascii="宋体" w:eastAsia="宋体" w:hAnsi="宋体" w:cs="Times New Roman"/>
          <w:kern w:val="0"/>
          <w:sz w:val="24"/>
          <w:szCs w:val="24"/>
        </w:rPr>
      </w:pPr>
      <w:r w:rsidRPr="00E15C9D">
        <w:rPr>
          <w:rFonts w:hAnsi="宋体"/>
          <w:kern w:val="0"/>
        </w:rPr>
        <w:t>1.</w:t>
      </w:r>
      <w:r w:rsidRPr="00E15C9D">
        <w:rPr>
          <w:rFonts w:hAnsi="宋体" w:hint="eastAsia"/>
          <w:spacing w:val="15"/>
          <w:kern w:val="0"/>
        </w:rPr>
        <w:t>博物馆积极推进景区化建设，完善服务设施的材料，包括：博物馆景区级别认定材料，游客服务中心、多语种导览标识系统、休息座椅、公共卫生设施、无障碍通道等设施设备情况；</w:t>
      </w:r>
    </w:p>
    <w:p w:rsidR="00C62CB9" w:rsidRPr="00E15C9D" w:rsidRDefault="00C62CB9" w:rsidP="00E15C9D">
      <w:pPr>
        <w:spacing w:line="560" w:lineRule="atLeast"/>
        <w:ind w:firstLine="640"/>
        <w:rPr>
          <w:rFonts w:ascii="宋体" w:eastAsia="宋体" w:hAnsi="宋体" w:cs="Times New Roman"/>
          <w:kern w:val="0"/>
          <w:sz w:val="24"/>
          <w:szCs w:val="24"/>
        </w:rPr>
      </w:pPr>
      <w:r w:rsidRPr="00E15C9D">
        <w:rPr>
          <w:rFonts w:hAnsi="宋体"/>
          <w:spacing w:val="15"/>
          <w:kern w:val="0"/>
        </w:rPr>
        <w:t>2.</w:t>
      </w:r>
      <w:r w:rsidRPr="00E15C9D">
        <w:rPr>
          <w:rFonts w:hAnsi="宋体" w:hint="eastAsia"/>
          <w:spacing w:val="15"/>
          <w:kern w:val="0"/>
        </w:rPr>
        <w:t>博物馆旅游定位准确</w:t>
      </w:r>
      <w:r w:rsidRPr="00E15C9D">
        <w:rPr>
          <w:rFonts w:hAnsi="宋体"/>
          <w:spacing w:val="15"/>
          <w:kern w:val="0"/>
        </w:rPr>
        <w:t>,</w:t>
      </w:r>
      <w:r w:rsidRPr="00E15C9D">
        <w:rPr>
          <w:rFonts w:hAnsi="宋体" w:hint="eastAsia"/>
          <w:spacing w:val="15"/>
          <w:kern w:val="0"/>
        </w:rPr>
        <w:t>文化产品供给丰富，内容表达和展览展示手段创新，主动融入和对接地域特色文化旅游线路，积极推动博物馆与旅游景点景区的有机结合的材料，包括：文创产品清单、旅游线路宣传手册、游客意见本、周边景点景区资源、旅游营销方案、旅游企业合作计划，博物馆提供旅游商品售卖、观众讲解服务、餐饮服务等情况。</w:t>
      </w:r>
    </w:p>
    <w:p w:rsidR="00C62CB9" w:rsidRPr="00E15C9D" w:rsidRDefault="00C62CB9" w:rsidP="00E15C9D">
      <w:pPr>
        <w:spacing w:line="560" w:lineRule="atLeast"/>
        <w:ind w:firstLine="640"/>
        <w:rPr>
          <w:rFonts w:ascii="宋体" w:eastAsia="宋体" w:hAnsi="宋体" w:cs="Times New Roman"/>
          <w:kern w:val="0"/>
          <w:sz w:val="24"/>
          <w:szCs w:val="24"/>
        </w:rPr>
      </w:pPr>
      <w:r w:rsidRPr="00E15C9D">
        <w:rPr>
          <w:rFonts w:hAnsi="宋体"/>
          <w:spacing w:val="15"/>
          <w:kern w:val="0"/>
        </w:rPr>
        <w:t>3.</w:t>
      </w:r>
      <w:r w:rsidRPr="00E15C9D">
        <w:rPr>
          <w:rFonts w:hAnsi="宋体" w:hint="eastAsia"/>
          <w:spacing w:val="15"/>
          <w:kern w:val="0"/>
        </w:rPr>
        <w:t>体制机制创新，建立文物资源转化为旅游资源的长效机制的材料，包括：制度文件、年度计划、博物馆文旅融合发展规划、经营性收入用于事业发展和绩效奖励的政策性文件等。</w:t>
      </w: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bookmarkStart w:id="0" w:name="_GoBack"/>
      <w:bookmarkEnd w:id="0"/>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Default="00C62CB9" w:rsidP="00E15C9D">
      <w:pPr>
        <w:jc w:val="left"/>
        <w:rPr>
          <w:rFonts w:hAnsi="仿宋" w:cs="Times New Roman"/>
        </w:rPr>
      </w:pPr>
    </w:p>
    <w:p w:rsidR="00C62CB9" w:rsidRPr="00E15C9D" w:rsidRDefault="00C62CB9" w:rsidP="00E15C9D">
      <w:pPr>
        <w:pBdr>
          <w:top w:val="single" w:sz="6" w:space="1" w:color="auto"/>
          <w:bottom w:val="single" w:sz="6" w:space="1" w:color="auto"/>
        </w:pBdr>
        <w:jc w:val="left"/>
        <w:rPr>
          <w:rFonts w:hAnsi="仿宋" w:cs="Times New Roman"/>
        </w:rPr>
      </w:pPr>
      <w:r>
        <w:rPr>
          <w:rFonts w:hAnsi="仿宋"/>
        </w:rPr>
        <w:t xml:space="preserve"> </w:t>
      </w:r>
      <w:r>
        <w:rPr>
          <w:rFonts w:hAnsi="仿宋" w:hint="eastAsia"/>
        </w:rPr>
        <w:t>浙江省文物局综合处</w:t>
      </w:r>
      <w:r>
        <w:rPr>
          <w:rFonts w:hAnsi="仿宋"/>
        </w:rPr>
        <w:t xml:space="preserve">                 2020</w:t>
      </w:r>
      <w:r>
        <w:rPr>
          <w:rFonts w:hAnsi="仿宋" w:hint="eastAsia"/>
        </w:rPr>
        <w:t>年</w:t>
      </w:r>
      <w:r>
        <w:rPr>
          <w:rFonts w:hAnsi="仿宋"/>
        </w:rPr>
        <w:t>3</w:t>
      </w:r>
      <w:r>
        <w:rPr>
          <w:rFonts w:hAnsi="仿宋" w:hint="eastAsia"/>
        </w:rPr>
        <w:t>月</w:t>
      </w:r>
      <w:r>
        <w:rPr>
          <w:rFonts w:hAnsi="仿宋"/>
        </w:rPr>
        <w:t>6</w:t>
      </w:r>
      <w:r>
        <w:rPr>
          <w:rFonts w:hAnsi="仿宋" w:hint="eastAsia"/>
        </w:rPr>
        <w:t>日印发</w:t>
      </w:r>
    </w:p>
    <w:sectPr w:rsidR="00C62CB9" w:rsidRPr="00E15C9D" w:rsidSect="00E15C9D">
      <w:footerReference w:type="default" r:id="rId6"/>
      <w:pgSz w:w="11906" w:h="16838"/>
      <w:pgMar w:top="1871" w:right="1588" w:bottom="1871" w:left="1588" w:header="851" w:footer="992" w:gutter="0"/>
      <w:pgNumType w:fmt="numberInDash"/>
      <w:cols w:space="425"/>
      <w:rtlGutter/>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B9" w:rsidRDefault="00C62CB9" w:rsidP="009F1C4B">
      <w:pPr>
        <w:spacing w:line="240" w:lineRule="auto"/>
        <w:rPr>
          <w:rFonts w:cs="Times New Roman"/>
        </w:rPr>
      </w:pPr>
      <w:r>
        <w:rPr>
          <w:rFonts w:cs="Times New Roman"/>
        </w:rPr>
        <w:separator/>
      </w:r>
    </w:p>
  </w:endnote>
  <w:endnote w:type="continuationSeparator" w:id="0">
    <w:p w:rsidR="00C62CB9" w:rsidRDefault="00C62CB9" w:rsidP="009F1C4B">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B9" w:rsidRPr="00E15C9D" w:rsidRDefault="00C62CB9" w:rsidP="00E15C9D">
    <w:pPr>
      <w:pStyle w:val="Footer"/>
      <w:jc w:val="center"/>
      <w:rPr>
        <w:rFonts w:ascii="宋体" w:eastAsia="宋体" w:hAnsi="宋体" w:cs="Times New Roman"/>
        <w:sz w:val="28"/>
        <w:szCs w:val="28"/>
      </w:rPr>
    </w:pPr>
    <w:r w:rsidRPr="009F1C4B">
      <w:rPr>
        <w:rFonts w:ascii="宋体" w:eastAsia="宋体" w:hAnsi="宋体" w:cs="宋体"/>
        <w:sz w:val="28"/>
        <w:szCs w:val="28"/>
      </w:rPr>
      <w:fldChar w:fldCharType="begin"/>
    </w:r>
    <w:r w:rsidRPr="009F1C4B">
      <w:rPr>
        <w:rFonts w:ascii="宋体" w:eastAsia="宋体" w:hAnsi="宋体" w:cs="宋体"/>
        <w:sz w:val="28"/>
        <w:szCs w:val="28"/>
      </w:rPr>
      <w:instrText>PAGE   \* MERGEFORMAT</w:instrText>
    </w:r>
    <w:r w:rsidRPr="009F1C4B">
      <w:rPr>
        <w:rFonts w:ascii="宋体" w:eastAsia="宋体" w:hAnsi="宋体" w:cs="宋体"/>
        <w:sz w:val="28"/>
        <w:szCs w:val="28"/>
      </w:rPr>
      <w:fldChar w:fldCharType="separate"/>
    </w:r>
    <w:r w:rsidRPr="00CF4B8C">
      <w:rPr>
        <w:rFonts w:ascii="宋体" w:eastAsia="宋体" w:hAnsi="宋体" w:cs="宋体"/>
        <w:noProof/>
        <w:sz w:val="28"/>
        <w:szCs w:val="28"/>
        <w:lang w:val="zh-CN"/>
      </w:rPr>
      <w:t>-</w:t>
    </w:r>
    <w:r>
      <w:rPr>
        <w:rFonts w:ascii="宋体" w:eastAsia="宋体" w:hAnsi="宋体" w:cs="宋体"/>
        <w:noProof/>
        <w:sz w:val="28"/>
        <w:szCs w:val="28"/>
      </w:rPr>
      <w:t xml:space="preserve"> 11 -</w:t>
    </w:r>
    <w:r w:rsidRPr="009F1C4B">
      <w:rPr>
        <w:rFonts w:ascii="宋体" w:eastAsia="宋体" w:hAnsi="宋体" w:cs="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B9" w:rsidRDefault="00C62CB9" w:rsidP="009F1C4B">
      <w:pPr>
        <w:spacing w:line="240" w:lineRule="auto"/>
        <w:rPr>
          <w:rFonts w:cs="Times New Roman"/>
        </w:rPr>
      </w:pPr>
      <w:r>
        <w:rPr>
          <w:rFonts w:cs="Times New Roman"/>
        </w:rPr>
        <w:separator/>
      </w:r>
    </w:p>
  </w:footnote>
  <w:footnote w:type="continuationSeparator" w:id="0">
    <w:p w:rsidR="00C62CB9" w:rsidRDefault="00C62CB9" w:rsidP="009F1C4B">
      <w:pPr>
        <w:spacing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EBB"/>
    <w:rsid w:val="0004161F"/>
    <w:rsid w:val="00063EF8"/>
    <w:rsid w:val="0023704C"/>
    <w:rsid w:val="002524DE"/>
    <w:rsid w:val="003203A2"/>
    <w:rsid w:val="00331EDE"/>
    <w:rsid w:val="00433340"/>
    <w:rsid w:val="00433A74"/>
    <w:rsid w:val="009A2300"/>
    <w:rsid w:val="009F1C4B"/>
    <w:rsid w:val="00A234D8"/>
    <w:rsid w:val="00A56B5F"/>
    <w:rsid w:val="00B74813"/>
    <w:rsid w:val="00B92CD2"/>
    <w:rsid w:val="00C613B2"/>
    <w:rsid w:val="00C62CB9"/>
    <w:rsid w:val="00CC1F75"/>
    <w:rsid w:val="00CF4B8C"/>
    <w:rsid w:val="00CF5EBB"/>
    <w:rsid w:val="00E15C9D"/>
    <w:rsid w:val="00EF0683"/>
    <w:rsid w:val="00F232CA"/>
    <w:rsid w:val="00FC20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D2"/>
    <w:pPr>
      <w:spacing w:line="560" w:lineRule="exact"/>
      <w:jc w:val="both"/>
    </w:pPr>
    <w:rPr>
      <w:rFonts w:cs="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C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9F1C4B"/>
    <w:rPr>
      <w:sz w:val="18"/>
      <w:szCs w:val="18"/>
    </w:rPr>
  </w:style>
  <w:style w:type="paragraph" w:styleId="Footer">
    <w:name w:val="footer"/>
    <w:basedOn w:val="Normal"/>
    <w:link w:val="FooterChar"/>
    <w:uiPriority w:val="99"/>
    <w:rsid w:val="009F1C4B"/>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9F1C4B"/>
    <w:rPr>
      <w:sz w:val="18"/>
      <w:szCs w:val="18"/>
    </w:rPr>
  </w:style>
  <w:style w:type="paragraph" w:styleId="NormalWeb">
    <w:name w:val="Normal (Web)"/>
    <w:basedOn w:val="Normal"/>
    <w:uiPriority w:val="99"/>
    <w:semiHidden/>
    <w:rsid w:val="00E15C9D"/>
    <w:pPr>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3304212">
      <w:marLeft w:val="0"/>
      <w:marRight w:val="0"/>
      <w:marTop w:val="0"/>
      <w:marBottom w:val="0"/>
      <w:divBdr>
        <w:top w:val="none" w:sz="0" w:space="0" w:color="auto"/>
        <w:left w:val="none" w:sz="0" w:space="0" w:color="auto"/>
        <w:bottom w:val="none" w:sz="0" w:space="0" w:color="auto"/>
        <w:right w:val="none" w:sz="0" w:space="0" w:color="auto"/>
      </w:divBdr>
      <w:divsChild>
        <w:div w:id="1143304217">
          <w:marLeft w:val="0"/>
          <w:marRight w:val="0"/>
          <w:marTop w:val="0"/>
          <w:marBottom w:val="0"/>
          <w:divBdr>
            <w:top w:val="none" w:sz="0" w:space="0" w:color="auto"/>
            <w:left w:val="none" w:sz="0" w:space="0" w:color="auto"/>
            <w:bottom w:val="none" w:sz="0" w:space="0" w:color="auto"/>
            <w:right w:val="none" w:sz="0" w:space="0" w:color="auto"/>
          </w:divBdr>
        </w:div>
      </w:divsChild>
    </w:div>
    <w:div w:id="1143304215">
      <w:marLeft w:val="0"/>
      <w:marRight w:val="0"/>
      <w:marTop w:val="0"/>
      <w:marBottom w:val="0"/>
      <w:divBdr>
        <w:top w:val="none" w:sz="0" w:space="0" w:color="auto"/>
        <w:left w:val="none" w:sz="0" w:space="0" w:color="auto"/>
        <w:bottom w:val="none" w:sz="0" w:space="0" w:color="auto"/>
        <w:right w:val="none" w:sz="0" w:space="0" w:color="auto"/>
      </w:divBdr>
      <w:divsChild>
        <w:div w:id="1143304213">
          <w:marLeft w:val="0"/>
          <w:marRight w:val="0"/>
          <w:marTop w:val="0"/>
          <w:marBottom w:val="0"/>
          <w:divBdr>
            <w:top w:val="none" w:sz="0" w:space="0" w:color="auto"/>
            <w:left w:val="none" w:sz="0" w:space="0" w:color="auto"/>
            <w:bottom w:val="none" w:sz="0" w:space="0" w:color="auto"/>
            <w:right w:val="none" w:sz="0" w:space="0" w:color="auto"/>
          </w:divBdr>
        </w:div>
      </w:divsChild>
    </w:div>
    <w:div w:id="1143304218">
      <w:marLeft w:val="0"/>
      <w:marRight w:val="0"/>
      <w:marTop w:val="0"/>
      <w:marBottom w:val="0"/>
      <w:divBdr>
        <w:top w:val="none" w:sz="0" w:space="0" w:color="auto"/>
        <w:left w:val="none" w:sz="0" w:space="0" w:color="auto"/>
        <w:bottom w:val="none" w:sz="0" w:space="0" w:color="auto"/>
        <w:right w:val="none" w:sz="0" w:space="0" w:color="auto"/>
      </w:divBdr>
      <w:divsChild>
        <w:div w:id="1143304219">
          <w:marLeft w:val="0"/>
          <w:marRight w:val="0"/>
          <w:marTop w:val="0"/>
          <w:marBottom w:val="0"/>
          <w:divBdr>
            <w:top w:val="none" w:sz="0" w:space="0" w:color="auto"/>
            <w:left w:val="none" w:sz="0" w:space="0" w:color="auto"/>
            <w:bottom w:val="none" w:sz="0" w:space="0" w:color="auto"/>
            <w:right w:val="none" w:sz="0" w:space="0" w:color="auto"/>
          </w:divBdr>
        </w:div>
      </w:divsChild>
    </w:div>
    <w:div w:id="1143304220">
      <w:marLeft w:val="0"/>
      <w:marRight w:val="0"/>
      <w:marTop w:val="0"/>
      <w:marBottom w:val="0"/>
      <w:divBdr>
        <w:top w:val="none" w:sz="0" w:space="0" w:color="auto"/>
        <w:left w:val="none" w:sz="0" w:space="0" w:color="auto"/>
        <w:bottom w:val="none" w:sz="0" w:space="0" w:color="auto"/>
        <w:right w:val="none" w:sz="0" w:space="0" w:color="auto"/>
      </w:divBdr>
      <w:divsChild>
        <w:div w:id="1143304214">
          <w:marLeft w:val="0"/>
          <w:marRight w:val="0"/>
          <w:marTop w:val="0"/>
          <w:marBottom w:val="0"/>
          <w:divBdr>
            <w:top w:val="none" w:sz="0" w:space="0" w:color="auto"/>
            <w:left w:val="none" w:sz="0" w:space="0" w:color="auto"/>
            <w:bottom w:val="none" w:sz="0" w:space="0" w:color="auto"/>
            <w:right w:val="none" w:sz="0" w:space="0" w:color="auto"/>
          </w:divBdr>
        </w:div>
      </w:divsChild>
    </w:div>
    <w:div w:id="1143304222">
      <w:marLeft w:val="0"/>
      <w:marRight w:val="0"/>
      <w:marTop w:val="0"/>
      <w:marBottom w:val="0"/>
      <w:divBdr>
        <w:top w:val="none" w:sz="0" w:space="0" w:color="auto"/>
        <w:left w:val="none" w:sz="0" w:space="0" w:color="auto"/>
        <w:bottom w:val="none" w:sz="0" w:space="0" w:color="auto"/>
        <w:right w:val="none" w:sz="0" w:space="0" w:color="auto"/>
      </w:divBdr>
      <w:divsChild>
        <w:div w:id="1143304216">
          <w:marLeft w:val="0"/>
          <w:marRight w:val="0"/>
          <w:marTop w:val="0"/>
          <w:marBottom w:val="0"/>
          <w:divBdr>
            <w:top w:val="none" w:sz="0" w:space="0" w:color="auto"/>
            <w:left w:val="none" w:sz="0" w:space="0" w:color="auto"/>
            <w:bottom w:val="none" w:sz="0" w:space="0" w:color="auto"/>
            <w:right w:val="none" w:sz="0" w:space="0" w:color="auto"/>
          </w:divBdr>
        </w:div>
        <w:div w:id="1143304224">
          <w:marLeft w:val="0"/>
          <w:marRight w:val="0"/>
          <w:marTop w:val="0"/>
          <w:marBottom w:val="0"/>
          <w:divBdr>
            <w:top w:val="none" w:sz="0" w:space="0" w:color="auto"/>
            <w:left w:val="none" w:sz="0" w:space="0" w:color="auto"/>
            <w:bottom w:val="none" w:sz="0" w:space="0" w:color="auto"/>
            <w:right w:val="none" w:sz="0" w:space="0" w:color="auto"/>
          </w:divBdr>
        </w:div>
      </w:divsChild>
    </w:div>
    <w:div w:id="1143304223">
      <w:marLeft w:val="0"/>
      <w:marRight w:val="0"/>
      <w:marTop w:val="0"/>
      <w:marBottom w:val="0"/>
      <w:divBdr>
        <w:top w:val="none" w:sz="0" w:space="0" w:color="auto"/>
        <w:left w:val="none" w:sz="0" w:space="0" w:color="auto"/>
        <w:bottom w:val="none" w:sz="0" w:space="0" w:color="auto"/>
        <w:right w:val="none" w:sz="0" w:space="0" w:color="auto"/>
      </w:divBdr>
      <w:divsChild>
        <w:div w:id="1143304221">
          <w:marLeft w:val="0"/>
          <w:marRight w:val="0"/>
          <w:marTop w:val="0"/>
          <w:marBottom w:val="0"/>
          <w:divBdr>
            <w:top w:val="none" w:sz="0" w:space="0" w:color="auto"/>
            <w:left w:val="none" w:sz="0" w:space="0" w:color="auto"/>
            <w:bottom w:val="none" w:sz="0" w:space="0" w:color="auto"/>
            <w:right w:val="none" w:sz="0" w:space="0" w:color="auto"/>
          </w:divBdr>
        </w:div>
        <w:div w:id="114330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328</Words>
  <Characters>1874</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沈坤荣(AT000024)</dc:creator>
  <cp:keywords/>
  <dc:description/>
  <cp:lastModifiedBy>China</cp:lastModifiedBy>
  <cp:revision>2</cp:revision>
  <dcterms:created xsi:type="dcterms:W3CDTF">2020-03-10T03:32:00Z</dcterms:created>
  <dcterms:modified xsi:type="dcterms:W3CDTF">2020-03-10T03:32:00Z</dcterms:modified>
</cp:coreProperties>
</file>