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E14" w:rsidRDefault="008B3E14">
      <w:pPr>
        <w:rPr>
          <w:rFonts w:ascii="黑体" w:eastAsia="黑体" w:hAnsi="黑体" w:cs="Times New Roman"/>
          <w:sz w:val="28"/>
          <w:szCs w:val="28"/>
        </w:rPr>
      </w:pPr>
    </w:p>
    <w:p w:rsidR="008B3E14" w:rsidRPr="00AA1505" w:rsidRDefault="008B3E14" w:rsidP="00AA1505">
      <w:pPr>
        <w:rPr>
          <w:rFonts w:ascii="黑体" w:eastAsia="黑体" w:hAnsi="黑体" w:cs="黑体"/>
          <w:sz w:val="28"/>
          <w:szCs w:val="28"/>
        </w:rPr>
      </w:pPr>
      <w:r w:rsidRPr="00AA1505">
        <w:rPr>
          <w:rFonts w:ascii="黑体" w:eastAsia="黑体" w:hAnsi="黑体" w:cs="黑体" w:hint="eastAsia"/>
          <w:sz w:val="28"/>
          <w:szCs w:val="28"/>
        </w:rPr>
        <w:t>附件</w:t>
      </w:r>
      <w:r w:rsidRPr="00AA1505">
        <w:rPr>
          <w:rFonts w:ascii="黑体" w:eastAsia="黑体" w:hAnsi="黑体" w:cs="黑体"/>
          <w:sz w:val="28"/>
          <w:szCs w:val="28"/>
        </w:rPr>
        <w:t>1</w:t>
      </w:r>
    </w:p>
    <w:p w:rsidR="008B3E14" w:rsidRPr="00AA1505" w:rsidRDefault="008B3E14" w:rsidP="00AA1505">
      <w:pPr>
        <w:rPr>
          <w:rFonts w:cs="Times New Roman"/>
          <w:sz w:val="28"/>
          <w:szCs w:val="28"/>
        </w:rPr>
      </w:pPr>
    </w:p>
    <w:p w:rsidR="008B3E14" w:rsidRPr="00AA1505" w:rsidRDefault="008B3E14" w:rsidP="00AA1505">
      <w:pPr>
        <w:spacing w:line="700" w:lineRule="exact"/>
        <w:jc w:val="center"/>
        <w:rPr>
          <w:rFonts w:ascii="方正小标宋简体" w:eastAsia="方正小标宋简体" w:cs="Times New Roman"/>
          <w:b/>
          <w:bCs/>
          <w:sz w:val="44"/>
          <w:szCs w:val="44"/>
        </w:rPr>
      </w:pPr>
      <w:r w:rsidRPr="00AA1505">
        <w:rPr>
          <w:rFonts w:ascii="方正小标宋简体" w:eastAsia="方正小标宋简体" w:cs="方正小标宋简体" w:hint="eastAsia"/>
          <w:b/>
          <w:bCs/>
          <w:sz w:val="44"/>
          <w:szCs w:val="44"/>
        </w:rPr>
        <w:t>浙江省政府办公厅</w:t>
      </w:r>
    </w:p>
    <w:p w:rsidR="008B3E14" w:rsidRPr="00AA1505" w:rsidRDefault="008B3E14" w:rsidP="00AA1505">
      <w:pPr>
        <w:spacing w:line="700" w:lineRule="exact"/>
        <w:jc w:val="center"/>
        <w:rPr>
          <w:rFonts w:ascii="方正小标宋简体" w:eastAsia="方正小标宋简体" w:cs="Times New Roman"/>
          <w:b/>
          <w:bCs/>
          <w:sz w:val="44"/>
          <w:szCs w:val="44"/>
        </w:rPr>
      </w:pPr>
      <w:r w:rsidRPr="00AA1505">
        <w:rPr>
          <w:rFonts w:ascii="方正小标宋简体" w:eastAsia="方正小标宋简体" w:cs="方正小标宋简体" w:hint="eastAsia"/>
          <w:b/>
          <w:bCs/>
          <w:sz w:val="44"/>
          <w:szCs w:val="44"/>
        </w:rPr>
        <w:t>关于进一步加强文物安全工作的若干意见</w:t>
      </w:r>
    </w:p>
    <w:p w:rsidR="008B3E14" w:rsidRPr="00AA1505" w:rsidRDefault="008B3E14" w:rsidP="00AA1505">
      <w:pPr>
        <w:spacing w:line="400" w:lineRule="exact"/>
        <w:jc w:val="center"/>
        <w:rPr>
          <w:rFonts w:cs="Times New Roman"/>
        </w:rPr>
      </w:pPr>
    </w:p>
    <w:p w:rsidR="008B3E14" w:rsidRPr="00AA1505" w:rsidRDefault="008B3E14" w:rsidP="00AA1505">
      <w:pPr>
        <w:spacing w:line="400" w:lineRule="exact"/>
        <w:jc w:val="center"/>
        <w:rPr>
          <w:rFonts w:ascii="楷体_GB2312" w:eastAsia="楷体_GB2312" w:cs="Times New Roman"/>
        </w:rPr>
      </w:pPr>
      <w:r w:rsidRPr="00AA1505">
        <w:rPr>
          <w:rFonts w:ascii="楷体_GB2312" w:eastAsia="楷体_GB2312" w:cs="楷体_GB2312" w:hint="eastAsia"/>
        </w:rPr>
        <w:t>（征求意见稿）</w:t>
      </w:r>
    </w:p>
    <w:p w:rsidR="008B3E14" w:rsidRPr="00AA1505" w:rsidRDefault="008B3E14" w:rsidP="00AA1505">
      <w:pPr>
        <w:spacing w:line="400" w:lineRule="exact"/>
        <w:jc w:val="center"/>
        <w:rPr>
          <w:rFonts w:ascii="楷体_GB2312" w:eastAsia="楷体_GB2312" w:cs="Times New Roman"/>
        </w:rPr>
      </w:pPr>
    </w:p>
    <w:p w:rsidR="008B3E14" w:rsidRPr="00AA1505" w:rsidRDefault="008B3E14" w:rsidP="0029552A">
      <w:pPr>
        <w:spacing w:line="500" w:lineRule="exact"/>
        <w:rPr>
          <w:rFonts w:cs="Times New Roman"/>
        </w:rPr>
      </w:pPr>
      <w:r w:rsidRPr="00AA1505">
        <w:rPr>
          <w:rFonts w:hint="eastAsia"/>
        </w:rPr>
        <w:t>各市、县（市、区）人民政府，省政府各组成部门、直属机构：</w:t>
      </w:r>
    </w:p>
    <w:p w:rsidR="008B3E14" w:rsidRPr="00AA1505" w:rsidRDefault="008B3E14" w:rsidP="0029552A">
      <w:pPr>
        <w:spacing w:line="500" w:lineRule="exact"/>
        <w:ind w:firstLine="645"/>
        <w:rPr>
          <w:rFonts w:cs="Times New Roman"/>
        </w:rPr>
      </w:pPr>
      <w:r w:rsidRPr="00AA1505">
        <w:rPr>
          <w:rFonts w:hint="eastAsia"/>
        </w:rPr>
        <w:t>为全面落实《国务院办公厅关于进一步加强文物安全工作的实施意见》（国办发〔</w:t>
      </w:r>
      <w:r w:rsidRPr="00AA1505">
        <w:t>2017</w:t>
      </w:r>
      <w:r w:rsidRPr="00AA1505">
        <w:rPr>
          <w:rFonts w:hint="eastAsia"/>
        </w:rPr>
        <w:t>〕</w:t>
      </w:r>
      <w:r w:rsidRPr="00AA1505">
        <w:t>81</w:t>
      </w:r>
      <w:r w:rsidRPr="00AA1505">
        <w:rPr>
          <w:rFonts w:hint="eastAsia"/>
        </w:rPr>
        <w:t>号），进一步强化各级地方政府文物安全的主体责任，落实文物安全属地管理，持续推进文物安全基础设施建设，建立健全文物安全问责机制，经省政府同意，结合我省实际，现提出了如下意见：</w:t>
      </w:r>
    </w:p>
    <w:p w:rsidR="008B3E14" w:rsidRPr="00AA1505" w:rsidRDefault="008B3E14" w:rsidP="0029552A">
      <w:pPr>
        <w:numPr>
          <w:ilvl w:val="0"/>
          <w:numId w:val="1"/>
        </w:numPr>
        <w:spacing w:line="500" w:lineRule="exact"/>
        <w:rPr>
          <w:rFonts w:cs="Times New Roman"/>
          <w:b/>
          <w:bCs/>
        </w:rPr>
      </w:pPr>
      <w:r w:rsidRPr="00AA1505">
        <w:rPr>
          <w:rFonts w:hint="eastAsia"/>
          <w:b/>
          <w:bCs/>
        </w:rPr>
        <w:t>建立健全落实文物安全责任制，完善全省文物安全工作联席会议制度</w:t>
      </w:r>
    </w:p>
    <w:p w:rsidR="008B3E14" w:rsidRPr="00AA1505" w:rsidRDefault="008B3E14" w:rsidP="0029552A">
      <w:pPr>
        <w:spacing w:line="500" w:lineRule="exact"/>
        <w:ind w:firstLine="645"/>
        <w:rPr>
          <w:rFonts w:cs="Times New Roman"/>
        </w:rPr>
      </w:pPr>
      <w:r w:rsidRPr="00AA1505">
        <w:rPr>
          <w:rFonts w:hint="eastAsia"/>
        </w:rPr>
        <w:t>全省文物安全工作联席会议制度是经省政府同意，于</w:t>
      </w:r>
      <w:r w:rsidRPr="00AA1505">
        <w:t>2011</w:t>
      </w:r>
      <w:r w:rsidRPr="00AA1505">
        <w:rPr>
          <w:rFonts w:hint="eastAsia"/>
        </w:rPr>
        <w:t>年</w:t>
      </w:r>
      <w:r w:rsidRPr="00AA1505">
        <w:t>10</w:t>
      </w:r>
      <w:r w:rsidRPr="00AA1505">
        <w:rPr>
          <w:rFonts w:hint="eastAsia"/>
        </w:rPr>
        <w:t>月</w:t>
      </w:r>
      <w:r w:rsidRPr="00AA1505">
        <w:t>10</w:t>
      </w:r>
      <w:r w:rsidRPr="00AA1505">
        <w:rPr>
          <w:rFonts w:hint="eastAsia"/>
        </w:rPr>
        <w:t>日建立的。联席会议成员单位有省文化厅、文物局、民宗委、公安厅、国土资源厅、环保厅、住建厅、工商局、旅游局和杭州海关，明确由省文化厅主要负责人担任召集人。现明确参照全国文物安全部际联席会议的模式，对全省文物安全工作联席会议成员单位进行扩容，增加省政府办公厅、发展改革委、财政厅、科技厅、省政府法制办、气象局、海洋渔业局。全省文物安全工作联席会议由省政府分管副省长担任召集人</w:t>
      </w:r>
      <w:r w:rsidRPr="00AA1505">
        <w:t>,</w:t>
      </w:r>
      <w:r w:rsidRPr="00AA1505">
        <w:rPr>
          <w:rFonts w:hint="eastAsia"/>
        </w:rPr>
        <w:t>省文物局主要负责人担任办公室主任。</w:t>
      </w:r>
    </w:p>
    <w:p w:rsidR="008B3E14" w:rsidRPr="00AA1505" w:rsidRDefault="008B3E14" w:rsidP="0029552A">
      <w:pPr>
        <w:spacing w:line="500" w:lineRule="exact"/>
        <w:ind w:firstLine="645"/>
        <w:rPr>
          <w:rFonts w:cs="Times New Roman"/>
        </w:rPr>
      </w:pPr>
      <w:r w:rsidRPr="00AA1505">
        <w:rPr>
          <w:rFonts w:hint="eastAsia"/>
        </w:rPr>
        <w:t>要求县（市、区）以上人民政府都要建立以分管负责同志牵头的文物安全工作协调机制，将文物安全工作纳入地方政府年度考核评价体系。</w:t>
      </w:r>
    </w:p>
    <w:p w:rsidR="008B3E14" w:rsidRPr="00AA1505" w:rsidRDefault="008B3E14" w:rsidP="00AA1505">
      <w:pPr>
        <w:numPr>
          <w:ilvl w:val="0"/>
          <w:numId w:val="1"/>
        </w:numPr>
        <w:rPr>
          <w:rFonts w:cs="Times New Roman"/>
          <w:b/>
          <w:bCs/>
        </w:rPr>
      </w:pPr>
      <w:r w:rsidRPr="00AA1505">
        <w:rPr>
          <w:rFonts w:hint="eastAsia"/>
          <w:b/>
          <w:bCs/>
        </w:rPr>
        <w:t>进一步完善责任落实机制，推进相关文物安全责任书的签订</w:t>
      </w:r>
    </w:p>
    <w:p w:rsidR="008B3E14" w:rsidRPr="00AA1505" w:rsidRDefault="008B3E14" w:rsidP="00DE7F1F">
      <w:pPr>
        <w:ind w:firstLineChars="200" w:firstLine="31680"/>
        <w:rPr>
          <w:rFonts w:cs="Times New Roman"/>
        </w:rPr>
      </w:pPr>
      <w:r w:rsidRPr="00AA1505">
        <w:rPr>
          <w:rFonts w:hint="eastAsia"/>
        </w:rPr>
        <w:t>从</w:t>
      </w:r>
      <w:r w:rsidRPr="00AA1505">
        <w:t>2018</w:t>
      </w:r>
      <w:r w:rsidRPr="00AA1505">
        <w:rPr>
          <w:rFonts w:hint="eastAsia"/>
        </w:rPr>
        <w:t>年起，地方各级政府间、政府与部门间、文物部门与文物和博物馆单位间全面签订文物安全责任书，明确责任目标，逐级落实文物安全责任。并实行文物安全直接责任人公告公示制度，接受社会监督。省政府和</w:t>
      </w:r>
      <w:r w:rsidRPr="00AA1505">
        <w:t>11</w:t>
      </w:r>
      <w:r w:rsidRPr="00AA1505">
        <w:rPr>
          <w:rFonts w:hint="eastAsia"/>
        </w:rPr>
        <w:t>个设区市政府、</w:t>
      </w:r>
      <w:r w:rsidRPr="00AA1505">
        <w:t>11</w:t>
      </w:r>
      <w:r w:rsidRPr="00AA1505">
        <w:rPr>
          <w:rFonts w:hint="eastAsia"/>
        </w:rPr>
        <w:t>个设区市政府与所辖县（市、区）政府、县（市、区）政府与所辖乡镇街道分别签订文物保护（或文物安全）目标责任书。文物管理部门、使用单位和个人要按照谁管理谁使用谁负责的原则，承担起文物安全的直接责任。</w:t>
      </w:r>
    </w:p>
    <w:p w:rsidR="008B3E14" w:rsidRPr="00AA1505" w:rsidRDefault="008B3E14" w:rsidP="00AA1505">
      <w:pPr>
        <w:numPr>
          <w:ilvl w:val="0"/>
          <w:numId w:val="1"/>
        </w:numPr>
        <w:rPr>
          <w:rFonts w:cs="Times New Roman"/>
          <w:b/>
          <w:bCs/>
        </w:rPr>
      </w:pPr>
      <w:r w:rsidRPr="00AA1505">
        <w:rPr>
          <w:rFonts w:hint="eastAsia"/>
          <w:b/>
          <w:bCs/>
        </w:rPr>
        <w:t>持续实施文物平安工程，完善安全防护设施</w:t>
      </w:r>
    </w:p>
    <w:p w:rsidR="008B3E14" w:rsidRPr="00AA1505" w:rsidRDefault="008B3E14" w:rsidP="00DE7F1F">
      <w:pPr>
        <w:ind w:firstLineChars="200" w:firstLine="31680"/>
        <w:rPr>
          <w:rFonts w:cs="Times New Roman"/>
        </w:rPr>
      </w:pPr>
      <w:r w:rsidRPr="00AA1505">
        <w:rPr>
          <w:rFonts w:hint="eastAsia"/>
        </w:rPr>
        <w:t>启动新一轮文物平安工程建设，同时进一步拓宽建设资金的筹集渠道，充分发挥地方政府在文物安全基础设施建设上的主导地位，多方协同，各级政府要加强配套，落实相关建设资金，不断加大投入，逐步提高安全防护基础设施的覆盖面，使文物安全状态尽可能掌握在可控的范围之内，从根本上遏制文物安全事故、案件高发、频发的势头。</w:t>
      </w:r>
    </w:p>
    <w:p w:rsidR="008B3E14" w:rsidRPr="00AA1505" w:rsidRDefault="008B3E14" w:rsidP="00AA1505">
      <w:pPr>
        <w:numPr>
          <w:ilvl w:val="0"/>
          <w:numId w:val="1"/>
        </w:numPr>
        <w:rPr>
          <w:rFonts w:cs="Times New Roman"/>
          <w:b/>
          <w:bCs/>
        </w:rPr>
      </w:pPr>
      <w:r w:rsidRPr="00AA1505">
        <w:rPr>
          <w:rFonts w:hint="eastAsia"/>
          <w:b/>
          <w:bCs/>
        </w:rPr>
        <w:t>充分发挥各级文物行政监察机构的作用，每年安排一次文物单位的安全隐患排查和督查</w:t>
      </w:r>
    </w:p>
    <w:p w:rsidR="008B3E14" w:rsidRPr="00AA1505" w:rsidRDefault="008B3E14" w:rsidP="00DE7F1F">
      <w:pPr>
        <w:ind w:firstLineChars="200" w:firstLine="31680"/>
        <w:rPr>
          <w:rFonts w:cs="Times New Roman"/>
        </w:rPr>
      </w:pPr>
      <w:r w:rsidRPr="00AA1505">
        <w:rPr>
          <w:rFonts w:hint="eastAsia"/>
        </w:rPr>
        <w:t>进一步建立健全文物安全督察机制。强化市县文物监管执法力量。有文物分布的乡镇和街道，乡镇政府和街道办事处要明确人员负责文物安全。省文物部门要每年安排一次文物安全隐患大排查，并会同全省文物安全工作联席会议成员单位对各地文物安全工作落实情况开展督察，将重大文物安全隐患、事故和违法案件列为督察重要事项，坚持原因不查清不放过、责任者得不到处理不放过、整改措施不落实不放过、教训不吸取不放过，切实提高督察实效。</w:t>
      </w:r>
    </w:p>
    <w:p w:rsidR="008B3E14" w:rsidRPr="00AA1505" w:rsidRDefault="008B3E14" w:rsidP="00AA1505">
      <w:pPr>
        <w:numPr>
          <w:ilvl w:val="0"/>
          <w:numId w:val="1"/>
        </w:numPr>
        <w:rPr>
          <w:rFonts w:cs="Times New Roman"/>
          <w:b/>
          <w:bCs/>
        </w:rPr>
      </w:pPr>
      <w:r w:rsidRPr="00AA1505">
        <w:rPr>
          <w:rFonts w:hint="eastAsia"/>
          <w:b/>
          <w:bCs/>
        </w:rPr>
        <w:t>进一步建立健全文物案件和安全事故追责问责机制，坚决遏制文物法人违法</w:t>
      </w:r>
    </w:p>
    <w:p w:rsidR="008B3E14" w:rsidRPr="00AA1505" w:rsidRDefault="008B3E14" w:rsidP="00DE7F1F">
      <w:pPr>
        <w:ind w:firstLineChars="200" w:firstLine="31680"/>
        <w:rPr>
          <w:rFonts w:cs="Times New Roman"/>
        </w:rPr>
      </w:pPr>
      <w:r w:rsidRPr="00AA1505">
        <w:rPr>
          <w:rFonts w:hint="eastAsia"/>
        </w:rPr>
        <w:t>充分发挥各级文物行政监察机构的作用，完善以日常巡查为主，重点督察和市县交叉执法检查相结合的文物监察执法工作机制，促进了文物安全执法巡查工作的制度化、规范化和常态化。进一步完善地方政府领导文物安全约谈制度等一系列制度，地方各级政府、各有关部门和单位不依法履行职责、决策失误、失职渎职等导致文物遭受破坏、失盗、失火并造成损失的，对负有领导责任、监管责任和直接责任的人员严肃追责；涉嫌犯罪的，移送司法机关处理，让有权必有责、有责要担当、失责必追究成为工作常态。</w:t>
      </w:r>
    </w:p>
    <w:p w:rsidR="008B3E14" w:rsidRPr="00AA1505" w:rsidRDefault="008B3E14" w:rsidP="00AA1505">
      <w:pPr>
        <w:numPr>
          <w:ilvl w:val="0"/>
          <w:numId w:val="1"/>
        </w:numPr>
        <w:rPr>
          <w:rFonts w:cs="Times New Roman"/>
          <w:b/>
          <w:bCs/>
        </w:rPr>
      </w:pPr>
      <w:r w:rsidRPr="00AA1505">
        <w:rPr>
          <w:rFonts w:hint="eastAsia"/>
          <w:b/>
          <w:bCs/>
        </w:rPr>
        <w:t>提高技术防范水平。</w:t>
      </w:r>
    </w:p>
    <w:p w:rsidR="008B3E14" w:rsidRPr="00AA1505" w:rsidRDefault="008B3E14" w:rsidP="00DE7F1F">
      <w:pPr>
        <w:ind w:firstLineChars="200" w:firstLine="31680"/>
        <w:rPr>
          <w:rFonts w:cs="Times New Roman"/>
        </w:rPr>
      </w:pPr>
      <w:r w:rsidRPr="00AA1505">
        <w:rPr>
          <w:rFonts w:hint="eastAsia"/>
        </w:rPr>
        <w:t>要进一步提高智能分析、生物识别等现代科学技术在全省文物系统安全技术防范系统和火灾自动报警系统的应用水平，充分利用互联网、物联网、智联网技术，提升技术防范系统远程监管的能力和水平，扎实推进文物系统公共安全视频和“雪亮工程”的互联共享，全面改善文物保存环境，不断提升文物安全监管能力。要充分利用现有安全技术防范资源，加快文物安全预警监测平台、“天地一体”文物执法监管平台等网络化、智能化文物安全监管系统的建设，努力改变人防为主、防范措施简单落后的现状。</w:t>
      </w:r>
    </w:p>
    <w:p w:rsidR="008B3E14" w:rsidRPr="00AA1505" w:rsidRDefault="008B3E14" w:rsidP="00DE7F1F">
      <w:pPr>
        <w:ind w:firstLineChars="200" w:firstLine="31680"/>
        <w:rPr>
          <w:rFonts w:cs="Times New Roman"/>
        </w:rPr>
      </w:pPr>
    </w:p>
    <w:p w:rsidR="008B3E14" w:rsidRPr="00AA1505" w:rsidRDefault="008B3E14" w:rsidP="00DE7F1F">
      <w:pPr>
        <w:ind w:firstLineChars="200" w:firstLine="31680"/>
        <w:rPr>
          <w:rFonts w:cs="Times New Roman"/>
        </w:rPr>
      </w:pPr>
      <w:r w:rsidRPr="00AA1505">
        <w:rPr>
          <w:rFonts w:hint="eastAsia"/>
        </w:rPr>
        <w:t>要求各级政府、各有关部门和单位根据《国务院办公厅关于进一步加强文物安全工作的实施意见》和本通知精神，结合工作实际，认真抓好落实。</w:t>
      </w:r>
    </w:p>
    <w:p w:rsidR="008B3E14" w:rsidRPr="00AA1505" w:rsidRDefault="008B3E14" w:rsidP="00DE7F1F">
      <w:pPr>
        <w:ind w:firstLineChars="200" w:firstLine="31680"/>
        <w:rPr>
          <w:rFonts w:cs="Times New Roman"/>
        </w:rPr>
      </w:pPr>
    </w:p>
    <w:p w:rsidR="008B3E14" w:rsidRPr="00AA1505" w:rsidRDefault="008B3E14" w:rsidP="00DE7F1F">
      <w:pPr>
        <w:ind w:firstLineChars="200" w:firstLine="31680"/>
        <w:rPr>
          <w:rFonts w:cs="Times New Roman"/>
        </w:rPr>
      </w:pPr>
    </w:p>
    <w:p w:rsidR="008B3E14" w:rsidRPr="00DE7F1F" w:rsidRDefault="008B3E14" w:rsidP="00DE7F1F">
      <w:pPr>
        <w:ind w:firstLineChars="200" w:firstLine="31680"/>
        <w:rPr>
          <w:rFonts w:ascii="宋体" w:eastAsia="宋体" w:hAnsi="宋体" w:cs="Times New Roman"/>
        </w:rPr>
      </w:pPr>
      <w:r w:rsidRPr="00AA1505">
        <w:t xml:space="preserve">  </w:t>
      </w:r>
      <w:r>
        <w:t xml:space="preserve">               </w:t>
      </w:r>
    </w:p>
    <w:sectPr w:rsidR="008B3E14" w:rsidRPr="00DE7F1F" w:rsidSect="00EF0683">
      <w:pgSz w:w="11906" w:h="16838"/>
      <w:pgMar w:top="1588" w:right="1588" w:bottom="1588"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E14" w:rsidRDefault="008B3E14" w:rsidP="00960D80">
      <w:pPr>
        <w:spacing w:line="240" w:lineRule="auto"/>
        <w:rPr>
          <w:rFonts w:cs="Times New Roman"/>
        </w:rPr>
      </w:pPr>
      <w:r>
        <w:rPr>
          <w:rFonts w:cs="Times New Roman"/>
        </w:rPr>
        <w:separator/>
      </w:r>
    </w:p>
  </w:endnote>
  <w:endnote w:type="continuationSeparator" w:id="0">
    <w:p w:rsidR="008B3E14" w:rsidRDefault="008B3E14" w:rsidP="00960D80">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E14" w:rsidRDefault="008B3E14" w:rsidP="00960D80">
      <w:pPr>
        <w:spacing w:line="240" w:lineRule="auto"/>
        <w:rPr>
          <w:rFonts w:cs="Times New Roman"/>
        </w:rPr>
      </w:pPr>
      <w:r>
        <w:rPr>
          <w:rFonts w:cs="Times New Roman"/>
        </w:rPr>
        <w:separator/>
      </w:r>
    </w:p>
  </w:footnote>
  <w:footnote w:type="continuationSeparator" w:id="0">
    <w:p w:rsidR="008B3E14" w:rsidRDefault="008B3E14" w:rsidP="00960D80">
      <w:pPr>
        <w:spacing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82515"/>
    <w:multiLevelType w:val="hybridMultilevel"/>
    <w:tmpl w:val="D2883EE0"/>
    <w:lvl w:ilvl="0" w:tplc="65C0F8F0">
      <w:start w:val="1"/>
      <w:numFmt w:val="chineseCountingThousand"/>
      <w:suff w:val="nothing"/>
      <w:lvlText w:val="(%1)"/>
      <w:lvlJc w:val="left"/>
      <w:pPr>
        <w:ind w:firstLine="636"/>
      </w:pPr>
      <w:rPr>
        <w:rFonts w:hint="default"/>
      </w:rPr>
    </w:lvl>
    <w:lvl w:ilvl="1" w:tplc="04090019">
      <w:start w:val="1"/>
      <w:numFmt w:val="lowerLetter"/>
      <w:lvlText w:val="%2)"/>
      <w:lvlJc w:val="left"/>
      <w:pPr>
        <w:ind w:left="1476" w:hanging="420"/>
      </w:pPr>
    </w:lvl>
    <w:lvl w:ilvl="2" w:tplc="0409001B">
      <w:start w:val="1"/>
      <w:numFmt w:val="lowerRoman"/>
      <w:lvlText w:val="%3."/>
      <w:lvlJc w:val="right"/>
      <w:pPr>
        <w:ind w:left="1896" w:hanging="420"/>
      </w:pPr>
    </w:lvl>
    <w:lvl w:ilvl="3" w:tplc="0409000F">
      <w:start w:val="1"/>
      <w:numFmt w:val="decimal"/>
      <w:lvlText w:val="%4."/>
      <w:lvlJc w:val="left"/>
      <w:pPr>
        <w:ind w:left="2316" w:hanging="420"/>
      </w:pPr>
    </w:lvl>
    <w:lvl w:ilvl="4" w:tplc="04090019">
      <w:start w:val="1"/>
      <w:numFmt w:val="lowerLetter"/>
      <w:lvlText w:val="%5)"/>
      <w:lvlJc w:val="left"/>
      <w:pPr>
        <w:ind w:left="2736" w:hanging="420"/>
      </w:pPr>
    </w:lvl>
    <w:lvl w:ilvl="5" w:tplc="0409001B">
      <w:start w:val="1"/>
      <w:numFmt w:val="lowerRoman"/>
      <w:lvlText w:val="%6."/>
      <w:lvlJc w:val="right"/>
      <w:pPr>
        <w:ind w:left="3156" w:hanging="420"/>
      </w:pPr>
    </w:lvl>
    <w:lvl w:ilvl="6" w:tplc="0409000F">
      <w:start w:val="1"/>
      <w:numFmt w:val="decimal"/>
      <w:lvlText w:val="%7."/>
      <w:lvlJc w:val="left"/>
      <w:pPr>
        <w:ind w:left="3576" w:hanging="420"/>
      </w:pPr>
    </w:lvl>
    <w:lvl w:ilvl="7" w:tplc="04090019">
      <w:start w:val="1"/>
      <w:numFmt w:val="lowerLetter"/>
      <w:lvlText w:val="%8)"/>
      <w:lvlJc w:val="left"/>
      <w:pPr>
        <w:ind w:left="3996" w:hanging="420"/>
      </w:pPr>
    </w:lvl>
    <w:lvl w:ilvl="8" w:tplc="0409001B">
      <w:start w:val="1"/>
      <w:numFmt w:val="lowerRoman"/>
      <w:lvlText w:val="%9."/>
      <w:lvlJc w:val="right"/>
      <w:pPr>
        <w:ind w:left="4416" w:hanging="420"/>
      </w:pPr>
    </w:lvl>
  </w:abstractNum>
  <w:abstractNum w:abstractNumId="1">
    <w:nsid w:val="6D9F38EC"/>
    <w:multiLevelType w:val="hybridMultilevel"/>
    <w:tmpl w:val="8ED293A0"/>
    <w:lvl w:ilvl="0" w:tplc="E82A4E34">
      <w:start w:val="1"/>
      <w:numFmt w:val="chineseCountingThousand"/>
      <w:suff w:val="nothing"/>
      <w:lvlText w:val="(%1)"/>
      <w:lvlJc w:val="left"/>
      <w:pPr>
        <w:ind w:firstLine="645"/>
      </w:pPr>
      <w:rPr>
        <w:rFonts w:hint="eastAsia"/>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59"/>
    <w:rsid w:val="00063EF8"/>
    <w:rsid w:val="0008304A"/>
    <w:rsid w:val="001D622D"/>
    <w:rsid w:val="0029552A"/>
    <w:rsid w:val="003D1AD6"/>
    <w:rsid w:val="00614400"/>
    <w:rsid w:val="00653036"/>
    <w:rsid w:val="00733255"/>
    <w:rsid w:val="008647CF"/>
    <w:rsid w:val="008B3E14"/>
    <w:rsid w:val="008C6DDA"/>
    <w:rsid w:val="00960D80"/>
    <w:rsid w:val="00974279"/>
    <w:rsid w:val="009F5417"/>
    <w:rsid w:val="00A155A0"/>
    <w:rsid w:val="00A3553E"/>
    <w:rsid w:val="00A904D0"/>
    <w:rsid w:val="00AA1505"/>
    <w:rsid w:val="00BA3196"/>
    <w:rsid w:val="00D80159"/>
    <w:rsid w:val="00DE7F1F"/>
    <w:rsid w:val="00E42067"/>
    <w:rsid w:val="00EC6801"/>
    <w:rsid w:val="00EF068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01"/>
    <w:pPr>
      <w:spacing w:line="520" w:lineRule="exact"/>
      <w:jc w:val="both"/>
    </w:pPr>
    <w:rPr>
      <w:rFonts w:cs="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0159"/>
    <w:rPr>
      <w:color w:val="0000FF"/>
      <w:u w:val="single"/>
    </w:rPr>
  </w:style>
  <w:style w:type="paragraph" w:styleId="BalloonText">
    <w:name w:val="Balloon Text"/>
    <w:basedOn w:val="Normal"/>
    <w:link w:val="BalloonTextChar"/>
    <w:uiPriority w:val="99"/>
    <w:semiHidden/>
    <w:rsid w:val="00733255"/>
    <w:pPr>
      <w:spacing w:line="240" w:lineRule="auto"/>
    </w:pPr>
    <w:rPr>
      <w:sz w:val="18"/>
      <w:szCs w:val="18"/>
    </w:rPr>
  </w:style>
  <w:style w:type="character" w:customStyle="1" w:styleId="BalloonTextChar">
    <w:name w:val="Balloon Text Char"/>
    <w:basedOn w:val="DefaultParagraphFont"/>
    <w:link w:val="BalloonText"/>
    <w:uiPriority w:val="99"/>
    <w:semiHidden/>
    <w:locked/>
    <w:rsid w:val="00733255"/>
    <w:rPr>
      <w:sz w:val="18"/>
      <w:szCs w:val="18"/>
    </w:rPr>
  </w:style>
  <w:style w:type="paragraph" w:styleId="Date">
    <w:name w:val="Date"/>
    <w:basedOn w:val="Normal"/>
    <w:next w:val="Normal"/>
    <w:link w:val="DateChar"/>
    <w:uiPriority w:val="99"/>
    <w:semiHidden/>
    <w:rsid w:val="00614400"/>
    <w:pPr>
      <w:ind w:leftChars="2500" w:left="100"/>
    </w:pPr>
  </w:style>
  <w:style w:type="character" w:customStyle="1" w:styleId="DateChar">
    <w:name w:val="Date Char"/>
    <w:basedOn w:val="DefaultParagraphFont"/>
    <w:link w:val="Date"/>
    <w:uiPriority w:val="99"/>
    <w:semiHidden/>
    <w:locked/>
    <w:rsid w:val="00614400"/>
  </w:style>
  <w:style w:type="paragraph" w:styleId="Header">
    <w:name w:val="header"/>
    <w:basedOn w:val="Normal"/>
    <w:link w:val="HeaderChar"/>
    <w:uiPriority w:val="99"/>
    <w:rsid w:val="00960D8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locked/>
    <w:rsid w:val="00960D80"/>
    <w:rPr>
      <w:sz w:val="18"/>
      <w:szCs w:val="18"/>
    </w:rPr>
  </w:style>
  <w:style w:type="paragraph" w:styleId="Footer">
    <w:name w:val="footer"/>
    <w:basedOn w:val="Normal"/>
    <w:link w:val="FooterChar"/>
    <w:uiPriority w:val="99"/>
    <w:rsid w:val="00960D80"/>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locked/>
    <w:rsid w:val="00960D8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262</Words>
  <Characters>1498</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沈坤荣(AT000024)</dc:creator>
  <cp:keywords/>
  <dc:description/>
  <cp:lastModifiedBy>China</cp:lastModifiedBy>
  <cp:revision>2</cp:revision>
  <cp:lastPrinted>2017-12-01T03:40:00Z</cp:lastPrinted>
  <dcterms:created xsi:type="dcterms:W3CDTF">2017-12-01T07:53:00Z</dcterms:created>
  <dcterms:modified xsi:type="dcterms:W3CDTF">2017-12-01T07:53:00Z</dcterms:modified>
</cp:coreProperties>
</file>